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10.xml" ContentType="application/vnd.openxmlformats-officedocument.wordprocessingml.footer+xml"/>
  <Override PartName="/word/footer31.xml" ContentType="application/vnd.openxmlformats-officedocument.wordprocessingml.footer+xml"/>
  <Override PartName="/word/media/image1.png" ContentType="image/png"/>
  <Override PartName="/word/media/image2.png" ContentType="image/png"/>
  <Override PartName="/word/media/image3.png" ContentType="image/png"/>
  <Override PartName="/word/footer32.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7.xml" ContentType="application/vnd.openxmlformats-officedocument.wordprocessingml.footer+xml"/>
  <Override PartName="/word/footer20.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3.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27.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Override PartName="/word/footer50.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bookmarkStart w:id="0" w:name="__RefHeading___Toc17789_792180772"/>
      <w:bookmarkEnd w:id="0"/>
      <w:r>
        <w:rPr/>
        <w:t>Modèle de rapport</w:t>
        <w:br/>
      </w:r>
    </w:p>
    <w:p>
      <w:pPr>
        <w:pStyle w:val="Title"/>
        <w:rPr>
          <w:caps w:val="false"/>
          <w:smallCaps w:val="false"/>
        </w:rPr>
      </w:pPr>
      <w:bookmarkStart w:id="1" w:name="__RefHeading___Toc17791_792180772"/>
      <w:bookmarkEnd w:id="1"/>
      <w:r>
        <w:drawing>
          <wp:anchor behindDoc="0" distT="0" distB="0" distL="0" distR="0" simplePos="0" locked="0" layoutInCell="0" allowOverlap="1" relativeHeight="25">
            <wp:simplePos x="0" y="0"/>
            <wp:positionH relativeFrom="column">
              <wp:align>right</wp:align>
            </wp:positionH>
            <wp:positionV relativeFrom="paragraph">
              <wp:align>center</wp:align>
            </wp:positionV>
            <wp:extent cx="645795" cy="637540"/>
            <wp:effectExtent l="0" t="0" r="0" b="0"/>
            <wp:wrapSquare wrapText="largest"/>
            <wp:docPr id="1" name="Image7 Copy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 Copy 4" descr=""/>
                    <pic:cNvPicPr>
                      <a:picLocks noChangeAspect="1" noChangeArrowheads="1"/>
                    </pic:cNvPicPr>
                  </pic:nvPicPr>
                  <pic:blipFill>
                    <a:blip r:embed="rId2"/>
                    <a:stretch>
                      <a:fillRect/>
                    </a:stretch>
                  </pic:blipFill>
                  <pic:spPr bwMode="auto">
                    <a:xfrm>
                      <a:off x="0" y="0"/>
                      <a:ext cx="645795" cy="637540"/>
                    </a:xfrm>
                    <a:prstGeom prst="rect">
                      <a:avLst/>
                    </a:prstGeom>
                    <a:noFill/>
                  </pic:spPr>
                </pic:pic>
              </a:graphicData>
            </a:graphic>
          </wp:anchor>
        </w:drawing>
      </w:r>
      <w:r>
        <w:rPr>
          <w:rFonts w:eastAsia="Times New Roman"/>
          <w:caps w:val="false"/>
          <w:smallCaps w:val="false"/>
          <w:lang w:val="fr-FR"/>
        </w:rPr>
        <w:t>Bilan complet et co</w:t>
      </w:r>
      <w:r>
        <w:rPr>
          <w:rFonts w:eastAsia="Times New Roman"/>
          <w:caps w:val="false"/>
          <w:smallCaps w:val="false"/>
          <w:lang w:val="fr-FR"/>
        </w:rPr>
        <w:t>mpact</w:t>
      </w:r>
      <w:r>
        <w:rPr>
          <w:rFonts w:eastAsia="Times New Roman"/>
          <w:caps w:val="false"/>
          <w:smallCaps w:val="false"/>
          <w:lang w:val="fr-FR"/>
        </w:rPr>
        <w:t xml:space="preserve"> de la Matrice du Bien Commun 5.1</w:t>
      </w:r>
    </w:p>
    <w:p>
      <w:pPr>
        <w:pStyle w:val="Normal"/>
        <w:rPr>
          <w:rFonts w:ascii="Arial" w:hAnsi="Arial" w:cs="Arial"/>
          <w:color w:val="5A5A5A"/>
          <w:sz w:val="24"/>
          <w:szCs w:val="24"/>
        </w:rPr>
      </w:pPr>
      <w:r>
        <w:rPr>
          <w:rFonts w:cs="Arial" w:ascii="Arial" w:hAnsi="Arial"/>
          <w:color w:val="5A5A5A"/>
          <w:sz w:val="24"/>
          <w:szCs w:val="24"/>
          <w:lang w:eastAsia="de-DE" w:bidi="ar-SA"/>
        </w:rPr>
        <w:t xml:space="preserve">Modèle pour la préparation d'un rapport et pour un développement organisationnel transformateur avec le </w:t>
      </w:r>
      <w:r>
        <w:rPr>
          <w:rFonts w:cs="Arial" w:ascii="Arial" w:hAnsi="Arial"/>
          <w:color w:val="5A5A5A"/>
          <w:sz w:val="24"/>
          <w:szCs w:val="24"/>
          <w:lang w:eastAsia="de-DE" w:bidi="ar-SA"/>
        </w:rPr>
        <w:t>cahier de préparation</w:t>
      </w:r>
      <w:r>
        <w:rPr>
          <w:rFonts w:cs="Arial" w:ascii="Arial" w:hAnsi="Arial"/>
          <w:color w:val="5A5A5A"/>
          <w:sz w:val="24"/>
          <w:szCs w:val="24"/>
          <w:lang w:eastAsia="de-DE" w:bidi="ar-SA"/>
        </w:rPr>
        <w:t xml:space="preserve"> « Bilan complet et compact pour la matrice du bien commun 5.1 »</w:t>
      </w:r>
    </w:p>
    <w:p>
      <w:pPr>
        <w:pStyle w:val="NormalWeb"/>
        <w:suppressLineNumbers w:val="0"/>
        <w:bidi w:val="0"/>
        <w:spacing w:lineRule="auto" w:line="259" w:before="280" w:after="280"/>
        <w:ind w:left="0" w:right="0"/>
        <w:jc w:val="left"/>
        <w:rPr>
          <w:rFonts w:ascii="Arial" w:hAnsi="Arial" w:cs="Arial"/>
          <w:color w:val="5A5A5A"/>
          <w:lang w:val="fr-FR"/>
        </w:rPr>
      </w:pPr>
      <w:r>
        <w:rPr>
          <w:rFonts w:cs="Arial" w:ascii="Arial" w:hAnsi="Arial"/>
          <w:color w:val="5A5A5A"/>
          <w:lang w:val="fr-FR"/>
        </w:rPr>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rPr>
        <w:t>É</w:t>
      </w:r>
      <w:r>
        <w:rPr>
          <w:rFonts w:cs="Arial" w:ascii="Arial" w:hAnsi="Arial"/>
          <w:color w:val="5A5A5A"/>
        </w:rPr>
        <w:t>tat</w:t>
      </w:r>
      <w:r>
        <w:rPr>
          <w:rFonts w:cs="Arial" w:ascii="Arial" w:hAnsi="Arial"/>
          <w:color w:val="5A5A5A"/>
          <w:sz w:val="24"/>
          <w:szCs w:val="24"/>
          <w:lang w:eastAsia="de-DE" w:bidi="ar-SA"/>
        </w:rPr>
        <w:t> </w:t>
      </w:r>
      <w:r>
        <w:rPr>
          <w:rFonts w:cs="Arial" w:ascii="Arial" w:hAnsi="Arial"/>
          <w:color w:val="5A5A5A"/>
        </w:rPr>
        <w:t>: D</w:t>
      </w:r>
      <w:r>
        <w:rPr>
          <w:rFonts w:cs="Arial" w:ascii="Arial" w:hAnsi="Arial"/>
          <w:color w:val="5A5A5A"/>
        </w:rPr>
        <w:t>éc</w:t>
      </w:r>
      <w:r>
        <w:rPr>
          <w:rFonts w:cs="Arial" w:ascii="Arial" w:hAnsi="Arial"/>
          <w:color w:val="5A5A5A"/>
        </w:rPr>
        <w:t>emb</w:t>
      </w:r>
      <w:r>
        <w:rPr>
          <w:rFonts w:cs="Arial" w:ascii="Arial" w:hAnsi="Arial"/>
          <w:color w:val="5A5A5A"/>
        </w:rPr>
        <w:t>r</w:t>
      </w:r>
      <w:r>
        <w:rPr>
          <w:rFonts w:cs="Arial" w:ascii="Arial" w:hAnsi="Arial"/>
          <w:color w:val="5A5A5A"/>
        </w:rPr>
        <w:t>e 2024</w:t>
      </w:r>
    </w:p>
    <w:p>
      <w:pPr>
        <w:pStyle w:val="NormalWeb"/>
        <w:suppressLineNumbers w:val="0"/>
        <w:bidi w:val="0"/>
        <w:spacing w:lineRule="auto" w:line="259" w:before="280" w:after="280"/>
        <w:ind w:left="0" w:right="0"/>
        <w:jc w:val="left"/>
        <w:rPr>
          <w:rFonts w:ascii="Arial" w:hAnsi="Arial" w:cs="Arial"/>
          <w:color w:val="5A5A5A"/>
          <w:lang w:val="fr-FR"/>
        </w:rPr>
      </w:pPr>
      <w:r>
        <w:rPr>
          <w:rFonts w:cs="Arial" w:ascii="Arial" w:hAnsi="Arial"/>
          <w:color w:val="5A5A5A"/>
          <w:lang w:val="fr-FR"/>
        </w:rPr>
        <w:t>Traduction</w:t>
      </w:r>
      <w:r>
        <w:rPr>
          <w:rFonts w:cs="Arial" w:ascii="Arial" w:hAnsi="Arial"/>
          <w:color w:val="5A5A5A"/>
          <w:sz w:val="24"/>
          <w:szCs w:val="24"/>
          <w:lang w:val="fr-FR" w:eastAsia="de-DE" w:bidi="ar-SA"/>
        </w:rPr>
        <w:t> </w:t>
      </w:r>
      <w:r>
        <w:rPr>
          <w:rFonts w:cs="Arial" w:ascii="Arial" w:hAnsi="Arial"/>
          <w:color w:val="5A5A5A"/>
          <w:lang w:val="fr-FR"/>
        </w:rPr>
        <w:t>: D</w:t>
      </w:r>
      <w:r>
        <w:rPr>
          <w:rFonts w:cs="Arial" w:ascii="Arial" w:hAnsi="Arial"/>
          <w:color w:val="5A5A5A"/>
          <w:lang w:val="fr-FR"/>
        </w:rPr>
        <w:t>éc</w:t>
      </w:r>
      <w:r>
        <w:rPr>
          <w:rFonts w:cs="Arial" w:ascii="Arial" w:hAnsi="Arial"/>
          <w:color w:val="5A5A5A"/>
          <w:lang w:val="fr-FR"/>
        </w:rPr>
        <w:t>emb</w:t>
      </w:r>
      <w:r>
        <w:rPr>
          <w:rFonts w:cs="Arial" w:ascii="Arial" w:hAnsi="Arial"/>
          <w:color w:val="5A5A5A"/>
          <w:lang w:val="fr-FR"/>
        </w:rPr>
        <w:t>r</w:t>
      </w:r>
      <w:r>
        <w:rPr>
          <w:rFonts w:cs="Arial" w:ascii="Arial" w:hAnsi="Arial"/>
          <w:color w:val="5A5A5A"/>
          <w:lang w:val="fr-FR"/>
        </w:rPr>
        <w:t>e 2025</w:t>
      </w:r>
    </w:p>
    <w:p>
      <w:pPr>
        <w:pStyle w:val="Heading3"/>
        <w:bidi w:val="0"/>
        <w:rPr/>
      </w:pPr>
      <w:bookmarkStart w:id="2" w:name="__RefHeading___Toc17793_792180772"/>
      <w:bookmarkStart w:id="3" w:name="_Toc745567545"/>
      <w:bookmarkStart w:id="4" w:name="_Toc1036425384"/>
      <w:bookmarkStart w:id="5" w:name="_Toc54990468"/>
      <w:bookmarkEnd w:id="2"/>
      <w:r>
        <w:rPr/>
        <w:t>Impressum</w:t>
      </w:r>
      <w:bookmarkEnd w:id="5"/>
      <w:r>
        <w:rPr>
          <w:rFonts w:eastAsia="Times New Roman"/>
        </w:rPr>
        <w:t xml:space="preserve"> </w:t>
      </w:r>
      <w:bookmarkEnd w:id="3"/>
      <w:bookmarkEnd w:id="4"/>
    </w:p>
    <w:p>
      <w:pPr>
        <w:pStyle w:val="NormalWeb"/>
        <w:spacing w:before="280" w:after="280"/>
        <w:rPr>
          <w:rFonts w:ascii="Arial" w:hAnsi="Arial" w:cs="Arial"/>
          <w:b/>
          <w:bCs/>
          <w:color w:val="5A5A5A"/>
          <w:lang w:val="fr-FR"/>
        </w:rPr>
      </w:pPr>
      <w:r>
        <w:rPr>
          <w:rFonts w:cs="Arial" w:ascii="Arial" w:hAnsi="Arial"/>
          <w:b/>
          <w:bCs/>
          <w:color w:val="5A5A5A"/>
          <w:lang w:val="fr-FR"/>
        </w:rPr>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b/>
          <w:bCs/>
          <w:color w:val="5A5A5A"/>
        </w:rPr>
        <w:t>Aut</w:t>
      </w:r>
      <w:r>
        <w:rPr>
          <w:rFonts w:cs="Arial" w:ascii="Arial" w:hAnsi="Arial"/>
          <w:b/>
          <w:bCs/>
          <w:color w:val="5A5A5A"/>
        </w:rPr>
        <w:t>eu</w:t>
      </w:r>
      <w:r>
        <w:rPr>
          <w:rFonts w:cs="Arial" w:ascii="Arial" w:hAnsi="Arial"/>
          <w:b/>
          <w:bCs/>
          <w:color w:val="5A5A5A"/>
        </w:rPr>
        <w:t>r</w:t>
      </w:r>
      <w:r>
        <w:rPr>
          <w:rFonts w:cs="Arial" w:ascii="Arial" w:hAnsi="Arial"/>
          <w:b/>
          <w:bCs/>
          <w:color w:val="5A5A5A"/>
          <w:sz w:val="24"/>
          <w:szCs w:val="24"/>
          <w:lang w:eastAsia="de-DE" w:bidi="ar-SA"/>
        </w:rPr>
        <w:t> </w:t>
      </w:r>
      <w:r>
        <w:rPr>
          <w:rFonts w:cs="Arial" w:ascii="Arial" w:hAnsi="Arial"/>
          <w:b/>
          <w:bCs/>
          <w:color w:val="5A5A5A"/>
        </w:rPr>
        <w:t>:</w:t>
      </w:r>
      <w:r>
        <w:rPr>
          <w:rFonts w:cs="Arial" w:ascii="Arial" w:hAnsi="Arial"/>
          <w:color w:val="5A5A5A"/>
        </w:rPr>
        <w:t xml:space="preserve"> É</w:t>
      </w:r>
      <w:r>
        <w:rPr>
          <w:rFonts w:cs="Arial" w:ascii="Arial" w:hAnsi="Arial"/>
          <w:color w:val="5A5A5A"/>
        </w:rPr>
        <w:t>quipe de réalisation de la Matrice</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b/>
          <w:bCs/>
          <w:color w:val="5A5A5A"/>
        </w:rPr>
        <w:t>Dat</w:t>
      </w:r>
      <w:r>
        <w:rPr>
          <w:rFonts w:cs="Arial" w:ascii="Arial" w:hAnsi="Arial"/>
          <w:b/>
          <w:bCs/>
          <w:color w:val="5A5A5A"/>
        </w:rPr>
        <w:t>e</w:t>
      </w:r>
      <w:r>
        <w:rPr>
          <w:rFonts w:cs="Arial" w:ascii="Arial" w:hAnsi="Arial"/>
          <w:b/>
          <w:bCs/>
          <w:color w:val="5A5A5A"/>
          <w:sz w:val="24"/>
          <w:szCs w:val="24"/>
          <w:lang w:eastAsia="de-DE" w:bidi="ar-SA"/>
        </w:rPr>
        <w:t> </w:t>
      </w:r>
      <w:r>
        <w:rPr>
          <w:rFonts w:cs="Arial" w:ascii="Arial" w:hAnsi="Arial"/>
          <w:b/>
          <w:bCs/>
          <w:color w:val="5A5A5A"/>
        </w:rPr>
        <w:t>:</w:t>
      </w:r>
      <w:r>
        <w:rPr>
          <w:rFonts w:cs="Arial" w:ascii="Arial" w:hAnsi="Arial"/>
          <w:color w:val="5A5A5A"/>
        </w:rPr>
        <w:t xml:space="preserve"> D</w:t>
      </w:r>
      <w:r>
        <w:rPr>
          <w:rFonts w:cs="Arial" w:ascii="Arial" w:hAnsi="Arial"/>
          <w:color w:val="5A5A5A"/>
        </w:rPr>
        <w:t>éc</w:t>
      </w:r>
      <w:r>
        <w:rPr>
          <w:rFonts w:cs="Arial" w:ascii="Arial" w:hAnsi="Arial"/>
          <w:color w:val="5A5A5A"/>
        </w:rPr>
        <w:t>emb</w:t>
      </w:r>
      <w:r>
        <w:rPr>
          <w:rFonts w:cs="Arial" w:ascii="Arial" w:hAnsi="Arial"/>
          <w:color w:val="5A5A5A"/>
        </w:rPr>
        <w:t>r</w:t>
      </w:r>
      <w:r>
        <w:rPr>
          <w:rFonts w:cs="Arial" w:ascii="Arial" w:hAnsi="Arial"/>
          <w:color w:val="5A5A5A"/>
        </w:rPr>
        <w:t>e 2024</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b/>
          <w:bCs/>
          <w:color w:val="5A5A5A"/>
          <w:lang w:val="fr-FR"/>
        </w:rPr>
        <w:t>À utiliser avec</w:t>
      </w:r>
      <w:r>
        <w:rPr>
          <w:rFonts w:cs="Arial" w:ascii="Arial" w:hAnsi="Arial"/>
          <w:b/>
          <w:bCs/>
          <w:color w:val="5A5A5A"/>
          <w:sz w:val="24"/>
          <w:szCs w:val="24"/>
          <w:lang w:val="fr-FR" w:eastAsia="de-DE" w:bidi="ar-SA"/>
        </w:rPr>
        <w:t> </w:t>
      </w:r>
      <w:r>
        <w:rPr>
          <w:rFonts w:cs="Arial" w:ascii="Arial" w:hAnsi="Arial"/>
          <w:b/>
          <w:bCs/>
          <w:color w:val="5A5A5A"/>
          <w:lang w:val="fr-FR"/>
        </w:rPr>
        <w:t>:</w:t>
      </w:r>
    </w:p>
    <w:p>
      <w:pPr>
        <w:pStyle w:val="NormalWeb"/>
        <w:numPr>
          <w:ilvl w:val="0"/>
          <w:numId w:val="5"/>
        </w:numPr>
        <w:suppressLineNumbers w:val="0"/>
        <w:bidi w:val="0"/>
        <w:spacing w:lineRule="auto" w:line="259" w:before="280" w:after="280"/>
        <w:ind w:hanging="360" w:left="720" w:right="0"/>
        <w:jc w:val="left"/>
        <w:rPr>
          <w:rFonts w:ascii="Arial" w:hAnsi="Arial" w:cs="Arial"/>
          <w:color w:val="5A5A5A"/>
          <w:lang w:val="de-DE"/>
        </w:rPr>
      </w:pPr>
      <w:r>
        <w:rPr>
          <w:rFonts w:cs="Arial" w:ascii="Arial" w:hAnsi="Arial"/>
          <w:color w:val="5A5A5A"/>
        </w:rPr>
        <w:t>Cahier d</w:t>
      </w:r>
      <w:r>
        <w:rPr>
          <w:rFonts w:cs="Arial" w:ascii="Arial" w:hAnsi="Arial"/>
          <w:color w:val="5A5A5A"/>
        </w:rPr>
        <w:t>e préparation</w:t>
      </w:r>
      <w:r>
        <w:rPr>
          <w:rFonts w:cs="Arial" w:ascii="Arial" w:hAnsi="Arial"/>
          <w:color w:val="5A5A5A"/>
        </w:rPr>
        <w:t xml:space="preserve"> Bilan complet et compact pour la matrice du bien commun 5.1, Équipe de développement de la matrice, 2024, Gemeinwohl-Ökonomie Deutschland e.V.</w:t>
      </w:r>
    </w:p>
    <w:p>
      <w:pPr>
        <w:pStyle w:val="NormalWeb"/>
        <w:numPr>
          <w:ilvl w:val="0"/>
          <w:numId w:val="4"/>
        </w:numPr>
        <w:bidi w:val="0"/>
        <w:spacing w:lineRule="auto" w:line="259" w:before="280" w:after="280"/>
        <w:ind w:hanging="360" w:left="720" w:right="0"/>
        <w:jc w:val="left"/>
        <w:rPr>
          <w:rFonts w:ascii="Arial" w:hAnsi="Arial" w:cs="Arial"/>
          <w:color w:val="5A5A5A"/>
          <w:sz w:val="24"/>
          <w:szCs w:val="24"/>
          <w:lang w:val="en-US" w:eastAsia="de-DE" w:bidi="ar-SA"/>
        </w:rPr>
      </w:pPr>
      <w:r>
        <w:rPr>
          <w:rFonts w:cs="Arial" w:ascii="Arial" w:hAnsi="Arial"/>
          <w:color w:val="5A5A5A"/>
          <w:sz w:val="24"/>
          <w:szCs w:val="24"/>
          <w:lang w:val="en-US" w:eastAsia="de-DE" w:bidi="ar-SA"/>
        </w:rPr>
        <w:t>Additional Information Document</w:t>
      </w:r>
    </w:p>
    <w:p>
      <w:pPr>
        <w:pStyle w:val="NormalWeb"/>
        <w:bidi w:val="0"/>
        <w:spacing w:lineRule="auto" w:line="259" w:before="280" w:after="280"/>
        <w:ind w:right="0"/>
        <w:jc w:val="left"/>
        <w:rPr>
          <w:rFonts w:ascii="Arial" w:hAnsi="Arial" w:cs="Arial"/>
          <w:color w:val="5A5A5A"/>
          <w:sz w:val="24"/>
          <w:szCs w:val="24"/>
          <w:lang w:val="en-US" w:eastAsia="de-DE" w:bidi="ar-SA"/>
        </w:rPr>
      </w:pPr>
      <w:r>
        <w:rPr/>
        <w:drawing>
          <wp:anchor behindDoc="0" distT="0" distB="0" distL="114935" distR="114935" simplePos="0" locked="0" layoutInCell="1" allowOverlap="1" relativeHeight="2">
            <wp:simplePos x="0" y="0"/>
            <wp:positionH relativeFrom="column">
              <wp:posOffset>6985</wp:posOffset>
            </wp:positionH>
            <wp:positionV relativeFrom="paragraph">
              <wp:posOffset>91440</wp:posOffset>
            </wp:positionV>
            <wp:extent cx="1450340" cy="1234440"/>
            <wp:effectExtent l="0" t="0" r="0" b="0"/>
            <wp:wrapTopAndBottom/>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1450340" cy="1234440"/>
                    </a:xfrm>
                    <a:prstGeom prst="rect">
                      <a:avLst/>
                    </a:prstGeom>
                    <a:noFill/>
                  </pic:spPr>
                </pic:pic>
              </a:graphicData>
            </a:graphic>
          </wp:anchor>
        </w:drawing>
      </w:r>
    </w:p>
    <w:p>
      <w:pPr>
        <w:sectPr>
          <w:footerReference w:type="default" r:id="rId4"/>
          <w:footerReference w:type="first" r:id="rId5"/>
          <w:type w:val="nextPage"/>
          <w:pgSz w:w="11909" w:h="16834"/>
          <w:pgMar w:left="1440" w:right="1440" w:gutter="0" w:header="0" w:top="1440" w:footer="1008" w:bottom="1297"/>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tabs>
              <w:tab w:val="clear" w:pos="708"/>
              <w:tab w:val="right" w:pos="9028" w:leader="dot"/>
            </w:tabs>
            <w:rPr/>
          </w:pPr>
          <w:r>
            <w:fldChar w:fldCharType="begin"/>
          </w:r>
          <w:r>
            <w:rPr>
              <w:rStyle w:val="IndexLink"/>
            </w:rPr>
            <w:instrText xml:space="preserve"> TOC \o "1-2" \h</w:instrText>
          </w:r>
          <w:r>
            <w:rPr>
              <w:rStyle w:val="IndexLink"/>
            </w:rPr>
            <w:fldChar w:fldCharType="separate"/>
          </w:r>
          <w:hyperlink w:anchor="__RefHeading___Toc17795_792180772">
            <w:r>
              <w:rPr>
                <w:rStyle w:val="IndexLink"/>
              </w:rPr>
              <w:t>Introduction</w:t>
              <w:tab/>
              <w:t>6</w:t>
            </w:r>
          </w:hyperlink>
        </w:p>
        <w:p>
          <w:pPr>
            <w:pStyle w:val="TOC2"/>
            <w:tabs>
              <w:tab w:val="clear" w:pos="708"/>
              <w:tab w:val="right" w:pos="9028" w:leader="dot"/>
            </w:tabs>
            <w:rPr/>
          </w:pPr>
          <w:hyperlink w:anchor="__RefHeading___Toc17797_792180772">
            <w:r>
              <w:rPr>
                <w:rStyle w:val="IndexLink"/>
              </w:rPr>
              <w:t>1.1. Comprendre le modèle</w:t>
              <w:tab/>
              <w:t>6</w:t>
            </w:r>
          </w:hyperlink>
        </w:p>
        <w:p>
          <w:pPr>
            <w:pStyle w:val="TOC2"/>
            <w:tabs>
              <w:tab w:val="clear" w:pos="708"/>
              <w:tab w:val="right" w:pos="9028" w:leader="dot"/>
            </w:tabs>
            <w:rPr/>
          </w:pPr>
          <w:hyperlink w:anchor="__RefHeading___Toc17799_792180772">
            <w:r>
              <w:rPr>
                <w:rStyle w:val="IndexLink"/>
              </w:rPr>
              <w:t>1.2. Matrice du bien commun et Bilan du bien commun</w:t>
              <w:tab/>
              <w:t>6</w:t>
            </w:r>
          </w:hyperlink>
        </w:p>
        <w:p>
          <w:pPr>
            <w:pStyle w:val="TOC2"/>
            <w:tabs>
              <w:tab w:val="clear" w:pos="708"/>
              <w:tab w:val="right" w:pos="9028" w:leader="dot"/>
            </w:tabs>
            <w:rPr/>
          </w:pPr>
          <w:hyperlink w:anchor="__RefHeading___Toc17801_792180772">
            <w:r>
              <w:rPr>
                <w:rStyle w:val="IndexLink"/>
              </w:rPr>
              <w:t>1.3. Types de bilan</w:t>
              <w:tab/>
              <w:t>8</w:t>
            </w:r>
          </w:hyperlink>
        </w:p>
        <w:p>
          <w:pPr>
            <w:pStyle w:val="TOC2"/>
            <w:tabs>
              <w:tab w:val="clear" w:pos="708"/>
              <w:tab w:val="right" w:pos="9028" w:leader="dot"/>
            </w:tabs>
            <w:rPr/>
          </w:pPr>
          <w:hyperlink w:anchor="__RefHeading___Toc17803_792180772">
            <w:r>
              <w:rPr>
                <w:rStyle w:val="IndexLink"/>
              </w:rPr>
              <w:t>1.4. Créer un rapport</w:t>
              <w:tab/>
              <w:t>9</w:t>
            </w:r>
          </w:hyperlink>
        </w:p>
        <w:p>
          <w:pPr>
            <w:pStyle w:val="TOC2"/>
            <w:tabs>
              <w:tab w:val="clear" w:pos="708"/>
              <w:tab w:val="right" w:pos="9028" w:leader="dot"/>
            </w:tabs>
            <w:rPr/>
          </w:pPr>
          <w:hyperlink w:anchor="__RefHeading___Toc17805_792180772">
            <w:r>
              <w:rPr>
                <w:rStyle w:val="IndexLink"/>
              </w:rPr>
              <w:t>1.5. Évaluer l’impact sur le bien commun</w:t>
              <w:tab/>
              <w:t>9</w:t>
            </w:r>
          </w:hyperlink>
        </w:p>
        <w:p>
          <w:pPr>
            <w:pStyle w:val="TOC2"/>
            <w:tabs>
              <w:tab w:val="clear" w:pos="708"/>
              <w:tab w:val="right" w:pos="9028" w:leader="dot"/>
            </w:tabs>
            <w:rPr/>
          </w:pPr>
          <w:hyperlink w:anchor="__RefHeading___Toc17807_792180772">
            <w:r>
              <w:rPr>
                <w:rStyle w:val="IndexLink"/>
              </w:rPr>
              <w:t>1.6. Attribution de points de bien commun</w:t>
              <w:tab/>
              <w:t>11</w:t>
            </w:r>
          </w:hyperlink>
        </w:p>
        <w:p>
          <w:pPr>
            <w:pStyle w:val="TOC2"/>
            <w:tabs>
              <w:tab w:val="clear" w:pos="708"/>
              <w:tab w:val="right" w:pos="9028" w:leader="dot"/>
            </w:tabs>
            <w:rPr/>
          </w:pPr>
          <w:hyperlink w:anchor="__RefHeading___Toc17809_792180772">
            <w:r>
              <w:rPr>
                <w:rStyle w:val="IndexLink"/>
              </w:rPr>
              <w:t>1.7. Nouveautés de la Matrice 5.1</w:t>
              <w:tab/>
              <w:t>12</w:t>
            </w:r>
          </w:hyperlink>
        </w:p>
        <w:p>
          <w:pPr>
            <w:pStyle w:val="TOC2"/>
            <w:tabs>
              <w:tab w:val="clear" w:pos="708"/>
              <w:tab w:val="right" w:pos="9028" w:leader="dot"/>
            </w:tabs>
            <w:rPr/>
          </w:pPr>
          <w:hyperlink w:anchor="__RefHeading___Toc17811_792180772">
            <w:r>
              <w:rPr>
                <w:rStyle w:val="IndexLink"/>
              </w:rPr>
              <w:t>1.8. Le Label ECOnGOOD</w:t>
              <w:tab/>
              <w:t>13</w:t>
            </w:r>
          </w:hyperlink>
        </w:p>
        <w:p>
          <w:pPr>
            <w:pStyle w:val="TOC1"/>
            <w:tabs>
              <w:tab w:val="clear" w:pos="708"/>
              <w:tab w:val="right" w:pos="9028" w:leader="dot"/>
            </w:tabs>
            <w:rPr/>
          </w:pPr>
          <w:hyperlink w:anchor="__RefHeading___Toc17813_792180772">
            <w:r>
              <w:rPr>
                <w:rStyle w:val="IndexLink"/>
              </w:rPr>
              <w:t>Rapport sur le bien commun</w:t>
              <w:tab/>
              <w:t>14</w:t>
            </w:r>
          </w:hyperlink>
        </w:p>
        <w:p>
          <w:pPr>
            <w:pStyle w:val="TOC2"/>
            <w:tabs>
              <w:tab w:val="clear" w:pos="708"/>
              <w:tab w:val="right" w:pos="9028" w:leader="dot"/>
            </w:tabs>
            <w:rPr/>
          </w:pPr>
          <w:hyperlink w:anchor="__RefHeading___Toc17815_792180772">
            <w:r>
              <w:rPr>
                <w:rStyle w:val="IndexLink"/>
              </w:rPr>
              <w:t>Données de l'organisation</w:t>
              <w:tab/>
              <w:t>14</w:t>
            </w:r>
          </w:hyperlink>
        </w:p>
        <w:p>
          <w:pPr>
            <w:pStyle w:val="TOC2"/>
            <w:tabs>
              <w:tab w:val="clear" w:pos="708"/>
              <w:tab w:val="right" w:pos="9028" w:leader="dot"/>
            </w:tabs>
            <w:rPr/>
          </w:pPr>
          <w:hyperlink w:anchor="__RefHeading___Toc17817_792180772">
            <w:r>
              <w:rPr>
                <w:rStyle w:val="IndexLink"/>
              </w:rPr>
              <w:t>Brève présentation de l'entreprise</w:t>
              <w:tab/>
              <w:t>14</w:t>
            </w:r>
          </w:hyperlink>
        </w:p>
        <w:p>
          <w:pPr>
            <w:pStyle w:val="TOC2"/>
            <w:tabs>
              <w:tab w:val="clear" w:pos="708"/>
              <w:tab w:val="right" w:pos="9028" w:leader="dot"/>
            </w:tabs>
            <w:rPr/>
          </w:pPr>
          <w:hyperlink w:anchor="__RefHeading___Toc17819_792180772">
            <w:r>
              <w:rPr>
                <w:rStyle w:val="IndexLink"/>
              </w:rPr>
              <w:t>Les produits et services de l'entreprise</w:t>
              <w:tab/>
              <w:t>14</w:t>
            </w:r>
          </w:hyperlink>
        </w:p>
        <w:p>
          <w:pPr>
            <w:pStyle w:val="TOC2"/>
            <w:tabs>
              <w:tab w:val="clear" w:pos="708"/>
              <w:tab w:val="right" w:pos="9028" w:leader="dot"/>
            </w:tabs>
            <w:rPr/>
          </w:pPr>
          <w:hyperlink w:anchor="__RefHeading___Toc17821_792180772">
            <w:r>
              <w:rPr>
                <w:rStyle w:val="IndexLink"/>
              </w:rPr>
              <w:t>L'organization et le bien commun</w:t>
              <w:tab/>
              <w:t>14</w:t>
            </w:r>
          </w:hyperlink>
        </w:p>
        <w:p>
          <w:pPr>
            <w:pStyle w:val="TOC2"/>
            <w:tabs>
              <w:tab w:val="clear" w:pos="708"/>
              <w:tab w:val="right" w:pos="9028" w:leader="dot"/>
            </w:tabs>
            <w:rPr/>
          </w:pPr>
          <w:hyperlink w:anchor="__RefHeading___Toc17823_792180772">
            <w:r>
              <w:rPr>
                <w:rStyle w:val="IndexLink"/>
              </w:rPr>
              <w:t>Certificat</w:t>
              <w:tab/>
              <w:t>15</w:t>
            </w:r>
          </w:hyperlink>
        </w:p>
        <w:p>
          <w:pPr>
            <w:pStyle w:val="TOC2"/>
            <w:tabs>
              <w:tab w:val="clear" w:pos="708"/>
              <w:tab w:val="right" w:pos="9028" w:leader="dot"/>
            </w:tabs>
            <w:rPr/>
          </w:pPr>
          <w:hyperlink w:anchor="__RefHeading___Toc17825_792180772">
            <w:r>
              <w:rPr>
                <w:rStyle w:val="IndexLink"/>
              </w:rPr>
              <w:t>Perspective du cycle de vie</w:t>
              <w:tab/>
              <w:t>15</w:t>
            </w:r>
          </w:hyperlink>
        </w:p>
        <w:p>
          <w:pPr>
            <w:pStyle w:val="TOC2"/>
            <w:tabs>
              <w:tab w:val="clear" w:pos="708"/>
              <w:tab w:val="right" w:pos="9028" w:leader="dot"/>
            </w:tabs>
            <w:rPr/>
          </w:pPr>
          <w:hyperlink w:anchor="__RefHeading___Toc17829_792180772">
            <w:r>
              <w:rPr>
                <w:rStyle w:val="IndexLink"/>
              </w:rPr>
              <w:t>Biodiversité</w:t>
              <w:tab/>
              <w:t>16</w:t>
            </w:r>
          </w:hyperlink>
        </w:p>
        <w:p>
          <w:pPr>
            <w:pStyle w:val="TOC1"/>
            <w:tabs>
              <w:tab w:val="clear" w:pos="708"/>
              <w:tab w:val="right" w:pos="9028" w:leader="dot"/>
            </w:tabs>
            <w:rPr/>
          </w:pPr>
          <w:hyperlink w:anchor="__RefHeading___Toc17831_792180772">
            <w:r>
              <w:rPr>
                <w:rStyle w:val="IndexLink"/>
              </w:rPr>
              <w:t>La raison d’être d’une organisation</w:t>
              <w:tab/>
              <w:t>18</w:t>
            </w:r>
          </w:hyperlink>
        </w:p>
        <w:p>
          <w:pPr>
            <w:pStyle w:val="TOC2"/>
            <w:tabs>
              <w:tab w:val="clear" w:pos="708"/>
              <w:tab w:val="right" w:pos="9028" w:leader="dot"/>
            </w:tabs>
            <w:rPr/>
          </w:pPr>
          <w:hyperlink w:anchor="__RefHeading___Toc17833_792180772">
            <w:r>
              <w:rPr>
                <w:rStyle w:val="IndexLink"/>
              </w:rPr>
              <w:t>Chapitre du rapport : Raison d’être de l’organisation</w:t>
              <w:tab/>
              <w:t>18</w:t>
            </w:r>
          </w:hyperlink>
        </w:p>
        <w:p>
          <w:pPr>
            <w:pStyle w:val="TOC1"/>
            <w:tabs>
              <w:tab w:val="clear" w:pos="708"/>
              <w:tab w:val="right" w:pos="9028" w:leader="dot"/>
            </w:tabs>
            <w:rPr/>
          </w:pPr>
          <w:hyperlink w:anchor="__RefHeading___Toc19492_2658808728">
            <w:r>
              <w:rPr>
                <w:rStyle w:val="IndexLink"/>
              </w:rPr>
              <w:t>A1 Dignité humaine tout au long de la chaîne d’approvisionnement</w:t>
              <w:tab/>
              <w:t>23</w:t>
            </w:r>
          </w:hyperlink>
        </w:p>
        <w:p>
          <w:pPr>
            <w:pStyle w:val="TOC2"/>
            <w:tabs>
              <w:tab w:val="clear" w:pos="708"/>
              <w:tab w:val="right" w:pos="9028" w:leader="dot"/>
            </w:tabs>
            <w:rPr/>
          </w:pPr>
          <w:hyperlink w:anchor="__RefHeading___Toc17843_792180772">
            <w:r>
              <w:rPr>
                <w:rStyle w:val="IndexLink"/>
              </w:rPr>
              <w:t>A1.1 Conditions de travail et impacts sociaux dans la chaîne d'approvisionnement</w:t>
              <w:tab/>
              <w:t>23</w:t>
            </w:r>
          </w:hyperlink>
        </w:p>
        <w:p>
          <w:pPr>
            <w:pStyle w:val="TOC2"/>
            <w:tabs>
              <w:tab w:val="clear" w:pos="708"/>
              <w:tab w:val="right" w:pos="9028" w:leader="dot"/>
            </w:tabs>
            <w:rPr/>
          </w:pPr>
          <w:hyperlink w:anchor="__RefHeading___Toc17855_792180772">
            <w:r>
              <w:rPr>
                <w:rStyle w:val="IndexLink"/>
              </w:rPr>
              <w:t>A1.2 Aspect négatif : Violation de la dignité humaine dans la chaîne d'approvisionnement</w:t>
              <w:tab/>
              <w:t>24</w:t>
            </w:r>
          </w:hyperlink>
        </w:p>
        <w:p>
          <w:pPr>
            <w:pStyle w:val="TOC1"/>
            <w:tabs>
              <w:tab w:val="clear" w:pos="708"/>
              <w:tab w:val="right" w:pos="9028" w:leader="dot"/>
            </w:tabs>
            <w:rPr/>
          </w:pPr>
          <w:hyperlink w:anchor="__RefHeading___Toc18577_2658808728">
            <w:r>
              <w:rPr>
                <w:rStyle w:val="IndexLink"/>
              </w:rPr>
              <w:t>A2 Solidarité et justice sociale tout au long de la chaîne d'approvisionnement</w:t>
              <w:tab/>
              <w:t>26</w:t>
            </w:r>
          </w:hyperlink>
        </w:p>
        <w:p>
          <w:pPr>
            <w:pStyle w:val="TOC2"/>
            <w:tabs>
              <w:tab w:val="clear" w:pos="708"/>
              <w:tab w:val="right" w:pos="9028" w:leader="dot"/>
            </w:tabs>
            <w:rPr/>
          </w:pPr>
          <w:hyperlink w:anchor="__RefHeading___Toc17867_792180772">
            <w:r>
              <w:rPr>
                <w:rStyle w:val="IndexLink"/>
              </w:rPr>
              <w:t>A2.1 Des relations commerciales équitables avec les fournisseurs directs</w:t>
              <w:tab/>
              <w:t>26</w:t>
            </w:r>
          </w:hyperlink>
        </w:p>
        <w:p>
          <w:pPr>
            <w:pStyle w:val="TOC2"/>
            <w:tabs>
              <w:tab w:val="clear" w:pos="708"/>
              <w:tab w:val="right" w:pos="9028" w:leader="dot"/>
            </w:tabs>
            <w:rPr/>
          </w:pPr>
          <w:hyperlink w:anchor="__RefHeading___Toc17879_792180772">
            <w:r>
              <w:rPr>
                <w:rStyle w:val="IndexLink"/>
              </w:rPr>
              <w:t>A2.2 Des pratiques commerciales équitables et justes tout au long de la chaîne d'approvisionnement</w:t>
              <w:tab/>
              <w:t>28</w:t>
            </w:r>
          </w:hyperlink>
        </w:p>
        <w:p>
          <w:pPr>
            <w:pStyle w:val="TOC2"/>
            <w:tabs>
              <w:tab w:val="clear" w:pos="708"/>
              <w:tab w:val="right" w:pos="9028" w:leader="dot"/>
            </w:tabs>
            <w:rPr/>
          </w:pPr>
          <w:hyperlink w:anchor="__RefHeading___Toc17891_792180772">
            <w:r>
              <w:rPr>
                <w:rStyle w:val="IndexLink"/>
              </w:rPr>
              <w:t>A2.3 Aspect négatif : Abus de position dominante à l’encontre des fournisseurs</w:t>
              <w:tab/>
              <w:t>30</w:t>
            </w:r>
          </w:hyperlink>
        </w:p>
        <w:p>
          <w:pPr>
            <w:pStyle w:val="TOC1"/>
            <w:tabs>
              <w:tab w:val="clear" w:pos="708"/>
              <w:tab w:val="right" w:pos="9028" w:leader="dot"/>
            </w:tabs>
            <w:rPr/>
          </w:pPr>
          <w:hyperlink w:anchor="__RefHeading___Toc18579_2658808728">
            <w:r>
              <w:rPr>
                <w:rStyle w:val="IndexLink"/>
              </w:rPr>
              <w:t>A3 Durabilité écologique tout au long de la chaîne d’approvisionnement</w:t>
              <w:tab/>
              <w:t>32</w:t>
            </w:r>
          </w:hyperlink>
        </w:p>
        <w:p>
          <w:pPr>
            <w:pStyle w:val="TOC2"/>
            <w:tabs>
              <w:tab w:val="clear" w:pos="708"/>
              <w:tab w:val="right" w:pos="9028" w:leader="dot"/>
            </w:tabs>
            <w:rPr/>
          </w:pPr>
          <w:hyperlink w:anchor="__RefHeading___Toc17903_792180772">
            <w:r>
              <w:rPr>
                <w:rStyle w:val="IndexLink"/>
              </w:rPr>
              <w:t>A3.1 Impacts environnementaux tout au long de la chaîne d'approvisionnement</w:t>
              <w:tab/>
              <w:t>32</w:t>
            </w:r>
          </w:hyperlink>
        </w:p>
        <w:p>
          <w:pPr>
            <w:pStyle w:val="TOC2"/>
            <w:tabs>
              <w:tab w:val="clear" w:pos="708"/>
              <w:tab w:val="right" w:pos="9028" w:leader="dot"/>
            </w:tabs>
            <w:rPr/>
          </w:pPr>
          <w:hyperlink w:anchor="__RefHeading___Toc17915_792180772">
            <w:r>
              <w:rPr>
                <w:rStyle w:val="IndexLink"/>
              </w:rPr>
              <w:t>A3.2 Aspect négatif : Impact environnemental disproportionné dans la chaîne d’approvisionnement</w:t>
              <w:tab/>
              <w:t>34</w:t>
            </w:r>
          </w:hyperlink>
        </w:p>
        <w:p>
          <w:pPr>
            <w:pStyle w:val="TOC1"/>
            <w:tabs>
              <w:tab w:val="clear" w:pos="708"/>
              <w:tab w:val="right" w:pos="9028" w:leader="dot"/>
            </w:tabs>
            <w:rPr/>
          </w:pPr>
          <w:hyperlink w:anchor="__RefHeading___Toc18581_2658808728">
            <w:r>
              <w:rPr>
                <w:rStyle w:val="IndexLink"/>
              </w:rPr>
              <w:t>A4 Transparence et codécision tout au long de la chaîne d’approvisionnement</w:t>
              <w:tab/>
              <w:t>36</w:t>
            </w:r>
          </w:hyperlink>
        </w:p>
        <w:p>
          <w:pPr>
            <w:pStyle w:val="TOC2"/>
            <w:tabs>
              <w:tab w:val="clear" w:pos="708"/>
              <w:tab w:val="right" w:pos="9028" w:leader="dot"/>
            </w:tabs>
            <w:rPr/>
          </w:pPr>
          <w:hyperlink w:anchor="__RefHeading___Toc17927_792180772">
            <w:r>
              <w:rPr>
                <w:rStyle w:val="IndexLink"/>
              </w:rPr>
              <w:t>A4.1 Transparence et droits de codécision pour les fournisseurs</w:t>
              <w:tab/>
              <w:t>36</w:t>
            </w:r>
          </w:hyperlink>
        </w:p>
        <w:p>
          <w:pPr>
            <w:pStyle w:val="TOC2"/>
            <w:tabs>
              <w:tab w:val="clear" w:pos="708"/>
              <w:tab w:val="right" w:pos="9028" w:leader="dot"/>
            </w:tabs>
            <w:rPr/>
          </w:pPr>
          <w:hyperlink w:anchor="__RefHeading___Toc17939_792180772">
            <w:r>
              <w:rPr>
                <w:rStyle w:val="IndexLink"/>
              </w:rPr>
              <w:t>A4.2 Impact positif sur la transparence et la codécision tout au long de la chaîne d'approvisionnement</w:t>
              <w:tab/>
              <w:t>38</w:t>
            </w:r>
          </w:hyperlink>
        </w:p>
        <w:p>
          <w:pPr>
            <w:pStyle w:val="TOC1"/>
            <w:tabs>
              <w:tab w:val="clear" w:pos="708"/>
              <w:tab w:val="right" w:pos="9028" w:leader="dot"/>
            </w:tabs>
            <w:rPr/>
          </w:pPr>
          <w:hyperlink w:anchor="__RefHeading___Toc18583_2658808728">
            <w:r>
              <w:rPr>
                <w:rStyle w:val="IndexLink"/>
              </w:rPr>
              <w:t>B1 Attitude éthique dans le traitement des fonds</w:t>
              <w:tab/>
              <w:t>41</w:t>
            </w:r>
          </w:hyperlink>
        </w:p>
        <w:p>
          <w:pPr>
            <w:pStyle w:val="TOC2"/>
            <w:tabs>
              <w:tab w:val="clear" w:pos="708"/>
              <w:tab w:val="right" w:pos="9028" w:leader="dot"/>
            </w:tabs>
            <w:rPr/>
          </w:pPr>
          <w:hyperlink w:anchor="__RefHeading___Toc17951_792180772">
            <w:r>
              <w:rPr>
                <w:rStyle w:val="IndexLink"/>
              </w:rPr>
              <w:t>B1.1. L'indépendance financière par l'autofinancement</w:t>
              <w:tab/>
              <w:t>41</w:t>
            </w:r>
          </w:hyperlink>
        </w:p>
        <w:p>
          <w:pPr>
            <w:pStyle w:val="TOC2"/>
            <w:tabs>
              <w:tab w:val="clear" w:pos="708"/>
              <w:tab w:val="right" w:pos="9028" w:leader="dot"/>
            </w:tabs>
            <w:rPr/>
          </w:pPr>
          <w:hyperlink w:anchor="__RefHeading___Toc17963_792180772">
            <w:r>
              <w:rPr>
                <w:rStyle w:val="IndexLink"/>
              </w:rPr>
              <w:t>B1.2. L'indépendance financière grâce à l'autofinancement pour les organisations autogérées</w:t>
              <w:tab/>
              <w:t>42</w:t>
            </w:r>
          </w:hyperlink>
        </w:p>
        <w:p>
          <w:pPr>
            <w:pStyle w:val="TOC2"/>
            <w:tabs>
              <w:tab w:val="clear" w:pos="708"/>
              <w:tab w:val="right" w:pos="9028" w:leader="dot"/>
            </w:tabs>
            <w:rPr/>
          </w:pPr>
          <w:hyperlink w:anchor="__RefHeading___Toc17975_792180772">
            <w:r>
              <w:rPr>
                <w:rStyle w:val="IndexLink"/>
              </w:rPr>
              <w:t>B1.3 Financement externe axé sur le bien commun</w:t>
              <w:tab/>
              <w:t>44</w:t>
            </w:r>
          </w:hyperlink>
        </w:p>
        <w:p>
          <w:pPr>
            <w:pStyle w:val="TOC2"/>
            <w:tabs>
              <w:tab w:val="clear" w:pos="708"/>
              <w:tab w:val="right" w:pos="9028" w:leader="dot"/>
            </w:tabs>
            <w:rPr/>
          </w:pPr>
          <w:hyperlink w:anchor="__RefHeading___Toc17987_792180772">
            <w:r>
              <w:rPr>
                <w:rStyle w:val="IndexLink"/>
              </w:rPr>
              <w:t>B1.4 Position éthique des partenaires financiers externes</w:t>
              <w:tab/>
              <w:t>45</w:t>
            </w:r>
          </w:hyperlink>
        </w:p>
        <w:p>
          <w:pPr>
            <w:pStyle w:val="TOC1"/>
            <w:tabs>
              <w:tab w:val="clear" w:pos="708"/>
              <w:tab w:val="right" w:pos="9028" w:leader="dot"/>
            </w:tabs>
            <w:rPr/>
          </w:pPr>
          <w:hyperlink w:anchor="__RefHeading___Toc18585_2658808728">
            <w:r>
              <w:rPr>
                <w:rStyle w:val="IndexLink"/>
              </w:rPr>
              <w:t>B2 Attitude sociale face aux fonds</w:t>
              <w:tab/>
              <w:t>48</w:t>
            </w:r>
          </w:hyperlink>
        </w:p>
        <w:p>
          <w:pPr>
            <w:pStyle w:val="TOC2"/>
            <w:tabs>
              <w:tab w:val="clear" w:pos="708"/>
              <w:tab w:val="right" w:pos="9028" w:leader="dot"/>
            </w:tabs>
            <w:rPr/>
          </w:pPr>
          <w:hyperlink w:anchor="__RefHeading___Toc17999_792180772">
            <w:r>
              <w:rPr>
                <w:rStyle w:val="IndexLink"/>
              </w:rPr>
              <w:t>B2.1 Utilisation des fonds dans un esprit de solidarité et pour le bien commun</w:t>
              <w:tab/>
              <w:t>48</w:t>
            </w:r>
          </w:hyperlink>
        </w:p>
        <w:p>
          <w:pPr>
            <w:pStyle w:val="TOC2"/>
            <w:tabs>
              <w:tab w:val="clear" w:pos="708"/>
              <w:tab w:val="right" w:pos="9028" w:leader="dot"/>
            </w:tabs>
            <w:rPr/>
          </w:pPr>
          <w:hyperlink w:anchor="__RefHeading___Toc18011_792180772">
            <w:r>
              <w:rPr>
                <w:rStyle w:val="IndexLink"/>
              </w:rPr>
              <w:t>B2.2 Aspect négatif : Répartition inéquitable des ressources</w:t>
              <w:tab/>
              <w:t>50</w:t>
            </w:r>
          </w:hyperlink>
        </w:p>
        <w:p>
          <w:pPr>
            <w:pStyle w:val="TOC1"/>
            <w:tabs>
              <w:tab w:val="clear" w:pos="708"/>
              <w:tab w:val="right" w:pos="9028" w:leader="dot"/>
            </w:tabs>
            <w:rPr/>
          </w:pPr>
          <w:hyperlink w:anchor="__RefHeading___Toc18587_2658808728COPY_I">
            <w:r>
              <w:rPr>
                <w:rStyle w:val="IndexLink"/>
              </w:rPr>
              <w:t>B3 Investissements et utilisation des fonds socio-écologiques</w:t>
              <w:tab/>
              <w:t>53</w:t>
            </w:r>
          </w:hyperlink>
        </w:p>
        <w:p>
          <w:pPr>
            <w:pStyle w:val="TOC2"/>
            <w:tabs>
              <w:tab w:val="clear" w:pos="708"/>
              <w:tab w:val="right" w:pos="9028" w:leader="dot"/>
            </w:tabs>
            <w:rPr/>
          </w:pPr>
          <w:hyperlink w:anchor="__RefHeading___Toc18023_792180772">
            <w:r>
              <w:rPr>
                <w:rStyle w:val="IndexLink"/>
              </w:rPr>
              <w:t>B3.1 Qualité sociale et environnementale des investissements</w:t>
              <w:tab/>
              <w:t>53</w:t>
            </w:r>
          </w:hyperlink>
        </w:p>
        <w:p>
          <w:pPr>
            <w:pStyle w:val="TOC2"/>
            <w:tabs>
              <w:tab w:val="clear" w:pos="708"/>
              <w:tab w:val="right" w:pos="9028" w:leader="dot"/>
            </w:tabs>
            <w:rPr/>
          </w:pPr>
          <w:hyperlink w:anchor="__RefHeading___Toc18035_792180772">
            <w:r>
              <w:rPr>
                <w:rStyle w:val="IndexLink"/>
              </w:rPr>
              <w:t>B3.2 Investissements financiers axés sur le bien commun</w:t>
              <w:tab/>
              <w:t>55</w:t>
            </w:r>
          </w:hyperlink>
        </w:p>
        <w:p>
          <w:pPr>
            <w:pStyle w:val="TOC2"/>
            <w:tabs>
              <w:tab w:val="clear" w:pos="708"/>
              <w:tab w:val="right" w:pos="9028" w:leader="dot"/>
            </w:tabs>
            <w:rPr/>
          </w:pPr>
          <w:hyperlink w:anchor="__RefHeading___Toc18047_792180772">
            <w:r>
              <w:rPr>
                <w:rStyle w:val="IndexLink"/>
              </w:rPr>
              <w:t>B3.3 Aspect négatif : Dépendance à l'égard de ressources socialement ou écologiquement discutables</w:t>
              <w:tab/>
              <w:t>57</w:t>
            </w:r>
          </w:hyperlink>
        </w:p>
        <w:p>
          <w:pPr>
            <w:pStyle w:val="TOC1"/>
            <w:tabs>
              <w:tab w:val="clear" w:pos="708"/>
              <w:tab w:val="right" w:pos="9028" w:leader="dot"/>
            </w:tabs>
            <w:rPr/>
          </w:pPr>
          <w:hyperlink w:anchor="__RefHeading___Toc18589_2658808728">
            <w:r>
              <w:rPr>
                <w:rStyle w:val="IndexLink"/>
              </w:rPr>
              <w:t>B4 Structure de propirété et codécision</w:t>
              <w:tab/>
              <w:t>59</w:t>
            </w:r>
          </w:hyperlink>
        </w:p>
        <w:p>
          <w:pPr>
            <w:pStyle w:val="TOC2"/>
            <w:tabs>
              <w:tab w:val="clear" w:pos="708"/>
              <w:tab w:val="right" w:pos="9028" w:leader="dot"/>
            </w:tabs>
            <w:rPr/>
          </w:pPr>
          <w:hyperlink w:anchor="__RefHeading___Toc18059_792180772">
            <w:r>
              <w:rPr>
                <w:rStyle w:val="IndexLink"/>
              </w:rPr>
              <w:t>B4.1 Transparence et codétermination</w:t>
              <w:tab/>
              <w:t>59</w:t>
            </w:r>
          </w:hyperlink>
        </w:p>
        <w:p>
          <w:pPr>
            <w:pStyle w:val="TOC2"/>
            <w:tabs>
              <w:tab w:val="clear" w:pos="708"/>
              <w:tab w:val="right" w:pos="9028" w:leader="dot"/>
            </w:tabs>
            <w:rPr/>
          </w:pPr>
          <w:hyperlink w:anchor="__RefHeading___Toc18071_792180772">
            <w:r>
              <w:rPr>
                <w:rStyle w:val="IndexLink"/>
              </w:rPr>
              <w:t>B4.2 Structure de propriété axée sur le bien commun</w:t>
              <w:tab/>
              <w:t>61</w:t>
            </w:r>
          </w:hyperlink>
        </w:p>
        <w:p>
          <w:pPr>
            <w:pStyle w:val="TOC2"/>
            <w:tabs>
              <w:tab w:val="clear" w:pos="708"/>
              <w:tab w:val="right" w:pos="9028" w:leader="dot"/>
            </w:tabs>
            <w:rPr/>
          </w:pPr>
          <w:hyperlink w:anchor="__RefHeading___Toc18083_792180772">
            <w:r>
              <w:rPr>
                <w:rStyle w:val="IndexLink"/>
              </w:rPr>
              <w:t>B4.3 Aspect négatif : Prise de contrôle hostile</w:t>
              <w:tab/>
              <w:t>63</w:t>
            </w:r>
          </w:hyperlink>
        </w:p>
        <w:p>
          <w:pPr>
            <w:pStyle w:val="TOC1"/>
            <w:tabs>
              <w:tab w:val="clear" w:pos="708"/>
              <w:tab w:val="right" w:pos="9028" w:leader="dot"/>
            </w:tabs>
            <w:rPr/>
          </w:pPr>
          <w:hyperlink w:anchor="__RefHeading___Toc18591_2658808728">
            <w:r>
              <w:rPr>
                <w:rStyle w:val="IndexLink"/>
              </w:rPr>
              <w:t>C1 Dignité humaine à la place de travail et dans l’environnement de travail</w:t>
              <w:tab/>
              <w:t>65</w:t>
            </w:r>
          </w:hyperlink>
        </w:p>
        <w:p>
          <w:pPr>
            <w:pStyle w:val="TOC2"/>
            <w:tabs>
              <w:tab w:val="clear" w:pos="708"/>
              <w:tab w:val="right" w:pos="9028" w:leader="dot"/>
            </w:tabs>
            <w:rPr/>
          </w:pPr>
          <w:hyperlink w:anchor="__RefHeading___Toc18095_792180772">
            <w:r>
              <w:rPr>
                <w:rStyle w:val="IndexLink"/>
              </w:rPr>
              <w:t>C1.1 Culture organisationnelle axée sur les employé∙e∙s</w:t>
              <w:tab/>
              <w:t>65</w:t>
            </w:r>
          </w:hyperlink>
        </w:p>
        <w:p>
          <w:pPr>
            <w:pStyle w:val="TOC2"/>
            <w:tabs>
              <w:tab w:val="clear" w:pos="708"/>
              <w:tab w:val="right" w:pos="9028" w:leader="dot"/>
            </w:tabs>
            <w:rPr/>
          </w:pPr>
          <w:hyperlink w:anchor="__RefHeading___Toc18107_792180772">
            <w:r>
              <w:rPr>
                <w:rStyle w:val="IndexLink"/>
              </w:rPr>
              <w:t>C1.2 Promotion de la santé et sécurité au travail</w:t>
              <w:tab/>
              <w:t>66</w:t>
            </w:r>
          </w:hyperlink>
        </w:p>
        <w:p>
          <w:pPr>
            <w:pStyle w:val="TOC2"/>
            <w:tabs>
              <w:tab w:val="clear" w:pos="708"/>
              <w:tab w:val="right" w:pos="9028" w:leader="dot"/>
            </w:tabs>
            <w:rPr/>
          </w:pPr>
          <w:hyperlink w:anchor="__RefHeading___Toc18119_792180772">
            <w:r>
              <w:rPr>
                <w:rStyle w:val="IndexLink"/>
              </w:rPr>
              <w:t>C1.3 Diversité et égalité des chances</w:t>
              <w:tab/>
              <w:t>68</w:t>
            </w:r>
          </w:hyperlink>
        </w:p>
        <w:p>
          <w:pPr>
            <w:pStyle w:val="TOC2"/>
            <w:tabs>
              <w:tab w:val="clear" w:pos="708"/>
              <w:tab w:val="right" w:pos="9028" w:leader="dot"/>
            </w:tabs>
            <w:rPr/>
          </w:pPr>
          <w:hyperlink w:anchor="__RefHeading___Toc18131_792180772">
            <w:r>
              <w:rPr>
                <w:rStyle w:val="IndexLink"/>
              </w:rPr>
              <w:t>C1.4 Aspect négatif : conditions de travail indignes</w:t>
              <w:tab/>
              <w:t>70</w:t>
            </w:r>
          </w:hyperlink>
        </w:p>
        <w:p>
          <w:pPr>
            <w:pStyle w:val="TOC1"/>
            <w:tabs>
              <w:tab w:val="clear" w:pos="708"/>
              <w:tab w:val="right" w:pos="9028" w:leader="dot"/>
            </w:tabs>
            <w:rPr/>
          </w:pPr>
          <w:hyperlink w:anchor="__RefHeading___Toc18593_2658808728">
            <w:r>
              <w:rPr>
                <w:rStyle w:val="IndexLink"/>
              </w:rPr>
              <w:t>C2 Concevoir des accords de travail justes et équitables</w:t>
              <w:tab/>
              <w:t>72</w:t>
            </w:r>
          </w:hyperlink>
        </w:p>
        <w:p>
          <w:pPr>
            <w:pStyle w:val="TOC2"/>
            <w:tabs>
              <w:tab w:val="clear" w:pos="708"/>
              <w:tab w:val="right" w:pos="9028" w:leader="dot"/>
            </w:tabs>
            <w:rPr/>
          </w:pPr>
          <w:hyperlink w:anchor="__RefHeading___Toc18143_792180772">
            <w:r>
              <w:rPr>
                <w:rStyle w:val="IndexLink"/>
              </w:rPr>
              <w:t>C2.1 Structure de rémunération</w:t>
              <w:tab/>
              <w:t>72</w:t>
            </w:r>
          </w:hyperlink>
        </w:p>
        <w:p>
          <w:pPr>
            <w:pStyle w:val="TOC2"/>
            <w:tabs>
              <w:tab w:val="clear" w:pos="708"/>
              <w:tab w:val="right" w:pos="9028" w:leader="dot"/>
            </w:tabs>
            <w:rPr/>
          </w:pPr>
          <w:hyperlink w:anchor="__RefHeading___Toc18155_792180772">
            <w:r>
              <w:rPr>
                <w:rStyle w:val="IndexLink"/>
              </w:rPr>
              <w:t>C2.2 Organisation du temps de travail</w:t>
              <w:tab/>
              <w:t>73</w:t>
            </w:r>
          </w:hyperlink>
        </w:p>
        <w:p>
          <w:pPr>
            <w:pStyle w:val="TOC2"/>
            <w:tabs>
              <w:tab w:val="clear" w:pos="708"/>
              <w:tab w:val="right" w:pos="9028" w:leader="dot"/>
            </w:tabs>
            <w:rPr/>
          </w:pPr>
          <w:hyperlink w:anchor="__RefHeading___Toc18167_792180772">
            <w:r>
              <w:rPr>
                <w:rStyle w:val="IndexLink"/>
              </w:rPr>
              <w:t>C2.3 Modèles de travail</w:t>
              <w:tab/>
              <w:t>75</w:t>
            </w:r>
          </w:hyperlink>
        </w:p>
        <w:p>
          <w:pPr>
            <w:pStyle w:val="TOC2"/>
            <w:tabs>
              <w:tab w:val="clear" w:pos="708"/>
              <w:tab w:val="right" w:pos="9028" w:leader="dot"/>
            </w:tabs>
            <w:rPr/>
          </w:pPr>
          <w:hyperlink w:anchor="__RefHeading___Toc18179_792180772">
            <w:r>
              <w:rPr>
                <w:rStyle w:val="IndexLink"/>
              </w:rPr>
              <w:t>C2.4 Aspect négatif : Conditions de travail abusifs</w:t>
              <w:tab/>
              <w:t>77</w:t>
            </w:r>
          </w:hyperlink>
        </w:p>
        <w:p>
          <w:pPr>
            <w:pStyle w:val="TOC1"/>
            <w:tabs>
              <w:tab w:val="clear" w:pos="708"/>
              <w:tab w:val="right" w:pos="9028" w:leader="dot"/>
            </w:tabs>
            <w:rPr/>
          </w:pPr>
          <w:hyperlink w:anchor="__RefHeading___Toc18595_2658808728">
            <w:r>
              <w:rPr>
                <w:rStyle w:val="IndexLink"/>
              </w:rPr>
              <w:t>C3 Comportement respectueux de l’environnement par le personnel</w:t>
              <w:tab/>
              <w:t>79</w:t>
            </w:r>
          </w:hyperlink>
        </w:p>
        <w:p>
          <w:pPr>
            <w:pStyle w:val="TOC2"/>
            <w:tabs>
              <w:tab w:val="clear" w:pos="708"/>
              <w:tab w:val="right" w:pos="9028" w:leader="dot"/>
            </w:tabs>
            <w:rPr/>
          </w:pPr>
          <w:hyperlink w:anchor="__RefHeading___Toc18191_792180772">
            <w:r>
              <w:rPr>
                <w:rStyle w:val="IndexLink"/>
              </w:rPr>
              <w:t>C3.1 Repas pendant les heures de travail</w:t>
              <w:tab/>
              <w:t>79</w:t>
            </w:r>
          </w:hyperlink>
        </w:p>
        <w:p>
          <w:pPr>
            <w:pStyle w:val="TOC2"/>
            <w:tabs>
              <w:tab w:val="clear" w:pos="708"/>
              <w:tab w:val="right" w:pos="9028" w:leader="dot"/>
            </w:tabs>
            <w:rPr/>
          </w:pPr>
          <w:hyperlink w:anchor="__RefHeading___Toc18203_792180772">
            <w:r>
              <w:rPr>
                <w:rStyle w:val="IndexLink"/>
              </w:rPr>
              <w:t>C3.2 Mobilité vers le lieu de travail</w:t>
              <w:tab/>
              <w:t>80</w:t>
            </w:r>
          </w:hyperlink>
        </w:p>
        <w:p>
          <w:pPr>
            <w:pStyle w:val="TOC2"/>
            <w:tabs>
              <w:tab w:val="clear" w:pos="708"/>
              <w:tab w:val="right" w:pos="9028" w:leader="dot"/>
            </w:tabs>
            <w:rPr/>
          </w:pPr>
          <w:hyperlink w:anchor="__RefHeading___Toc18215_792180772">
            <w:r>
              <w:rPr>
                <w:rStyle w:val="IndexLink"/>
              </w:rPr>
              <w:t>C3.3 Culture organisationnelle respectueuse de l'environnement</w:t>
              <w:tab/>
              <w:t>82</w:t>
            </w:r>
          </w:hyperlink>
        </w:p>
        <w:p>
          <w:pPr>
            <w:pStyle w:val="TOC2"/>
            <w:tabs>
              <w:tab w:val="clear" w:pos="708"/>
              <w:tab w:val="right" w:pos="9028" w:leader="dot"/>
            </w:tabs>
            <w:rPr/>
          </w:pPr>
          <w:hyperlink w:anchor="__RefHeading___Toc18227_792180772">
            <w:r>
              <w:rPr>
                <w:rStyle w:val="IndexLink"/>
              </w:rPr>
              <w:t>C3.4 Aspect négatif : Tolérance des pratiques nuisibles à l'environnement</w:t>
              <w:tab/>
              <w:t>84</w:t>
            </w:r>
          </w:hyperlink>
        </w:p>
        <w:p>
          <w:pPr>
            <w:pStyle w:val="TOC1"/>
            <w:tabs>
              <w:tab w:val="clear" w:pos="708"/>
              <w:tab w:val="right" w:pos="9028" w:leader="dot"/>
            </w:tabs>
            <w:rPr/>
          </w:pPr>
          <w:hyperlink w:anchor="__RefHeading___Toc18597_2658808728">
            <w:r>
              <w:rPr>
                <w:rStyle w:val="IndexLink"/>
              </w:rPr>
              <w:t>C4 Codécision et transparence au sein de l’organisation</w:t>
              <w:tab/>
              <w:t>86</w:t>
            </w:r>
          </w:hyperlink>
        </w:p>
        <w:p>
          <w:pPr>
            <w:pStyle w:val="TOC2"/>
            <w:tabs>
              <w:tab w:val="clear" w:pos="708"/>
              <w:tab w:val="right" w:pos="9028" w:leader="dot"/>
            </w:tabs>
            <w:rPr/>
          </w:pPr>
          <w:hyperlink w:anchor="__RefHeading___Toc18239_792180772">
            <w:r>
              <w:rPr>
                <w:rStyle w:val="IndexLink"/>
              </w:rPr>
              <w:t>C4.1 Transparence au sein de l'organisation</w:t>
              <w:tab/>
              <w:t>86</w:t>
            </w:r>
          </w:hyperlink>
        </w:p>
        <w:p>
          <w:pPr>
            <w:pStyle w:val="TOC2"/>
            <w:tabs>
              <w:tab w:val="clear" w:pos="708"/>
              <w:tab w:val="right" w:pos="9028" w:leader="dot"/>
            </w:tabs>
            <w:rPr/>
          </w:pPr>
          <w:hyperlink w:anchor="__RefHeading___Toc18251_792180772">
            <w:r>
              <w:rPr>
                <w:rStyle w:val="IndexLink"/>
              </w:rPr>
              <w:t>C4.2 Légitimité des dirigeant∙e∙s</w:t>
              <w:tab/>
              <w:t>87</w:t>
            </w:r>
          </w:hyperlink>
        </w:p>
        <w:p>
          <w:pPr>
            <w:pStyle w:val="TOC2"/>
            <w:tabs>
              <w:tab w:val="clear" w:pos="708"/>
              <w:tab w:val="right" w:pos="9028" w:leader="dot"/>
            </w:tabs>
            <w:rPr/>
          </w:pPr>
          <w:hyperlink w:anchor="__RefHeading___Toc18263_792180772">
            <w:r>
              <w:rPr>
                <w:rStyle w:val="IndexLink"/>
              </w:rPr>
              <w:t>C4.3 Participation des employé∙e∙s</w:t>
              <w:tab/>
              <w:t>89</w:t>
            </w:r>
          </w:hyperlink>
        </w:p>
        <w:p>
          <w:pPr>
            <w:pStyle w:val="TOC2"/>
            <w:tabs>
              <w:tab w:val="clear" w:pos="708"/>
              <w:tab w:val="right" w:pos="9028" w:leader="dot"/>
            </w:tabs>
            <w:rPr/>
          </w:pPr>
          <w:hyperlink w:anchor="__RefHeading___Toc18275_792180772">
            <w:r>
              <w:rPr>
                <w:rStyle w:val="IndexLink"/>
              </w:rPr>
              <w:t>C4.4 Aspect négatif : Obstruction du comité d’entreprise</w:t>
              <w:tab/>
              <w:t>90</w:t>
            </w:r>
          </w:hyperlink>
        </w:p>
        <w:p>
          <w:pPr>
            <w:pStyle w:val="TOC1"/>
            <w:tabs>
              <w:tab w:val="clear" w:pos="708"/>
              <w:tab w:val="right" w:pos="9028" w:leader="dot"/>
            </w:tabs>
            <w:rPr/>
          </w:pPr>
          <w:hyperlink w:anchor="__RefHeading___Toc18599_2658808728">
            <w:r>
              <w:rPr>
                <w:rStyle w:val="IndexLink"/>
              </w:rPr>
              <w:t>D1 Relations éthiques avec la clientèle</w:t>
              <w:tab/>
              <w:t>92</w:t>
            </w:r>
          </w:hyperlink>
        </w:p>
        <w:p>
          <w:pPr>
            <w:pStyle w:val="TOC2"/>
            <w:tabs>
              <w:tab w:val="clear" w:pos="708"/>
              <w:tab w:val="right" w:pos="9028" w:leader="dot"/>
            </w:tabs>
            <w:rPr/>
          </w:pPr>
          <w:hyperlink w:anchor="__RefHeading___Toc18287_792180772">
            <w:r>
              <w:rPr>
                <w:rStyle w:val="IndexLink"/>
              </w:rPr>
              <w:t>D1.1 Respect de la dignité humaine dans la communication avec la clientèle</w:t>
              <w:tab/>
              <w:t>92</w:t>
            </w:r>
          </w:hyperlink>
        </w:p>
        <w:p>
          <w:pPr>
            <w:pStyle w:val="TOC2"/>
            <w:tabs>
              <w:tab w:val="clear" w:pos="708"/>
              <w:tab w:val="right" w:pos="9028" w:leader="dot"/>
            </w:tabs>
            <w:rPr/>
          </w:pPr>
          <w:hyperlink w:anchor="__RefHeading___Toc18299_792180772">
            <w:r>
              <w:rPr>
                <w:rStyle w:val="IndexLink"/>
              </w:rPr>
              <w:t>D1.2 Accès sans obstacle</w:t>
              <w:tab/>
              <w:t>94</w:t>
            </w:r>
          </w:hyperlink>
        </w:p>
        <w:p>
          <w:pPr>
            <w:pStyle w:val="TOC2"/>
            <w:tabs>
              <w:tab w:val="clear" w:pos="708"/>
              <w:tab w:val="right" w:pos="9028" w:leader="dot"/>
            </w:tabs>
            <w:rPr/>
          </w:pPr>
          <w:hyperlink w:anchor="__RefHeading___Toc18311_792180772">
            <w:r>
              <w:rPr>
                <w:rStyle w:val="IndexLink"/>
              </w:rPr>
              <w:t>D1.3 Aspect négatif : publicité non éthique</w:t>
              <w:tab/>
              <w:t>95</w:t>
            </w:r>
          </w:hyperlink>
        </w:p>
        <w:p>
          <w:pPr>
            <w:pStyle w:val="TOC1"/>
            <w:tabs>
              <w:tab w:val="clear" w:pos="708"/>
              <w:tab w:val="right" w:pos="9028" w:leader="dot"/>
            </w:tabs>
            <w:rPr/>
          </w:pPr>
          <w:hyperlink w:anchor="__RefHeading___Toc18601_2658808728">
            <w:r>
              <w:rPr>
                <w:rStyle w:val="IndexLink"/>
              </w:rPr>
              <w:t>D2 Coopération et solidarité avec d’autres organisations</w:t>
              <w:tab/>
              <w:t>98</w:t>
            </w:r>
          </w:hyperlink>
        </w:p>
        <w:p>
          <w:pPr>
            <w:pStyle w:val="TOC2"/>
            <w:tabs>
              <w:tab w:val="clear" w:pos="708"/>
              <w:tab w:val="right" w:pos="9028" w:leader="dot"/>
            </w:tabs>
            <w:rPr/>
          </w:pPr>
          <w:hyperlink w:anchor="__RefHeading___Toc18323_792180772">
            <w:r>
              <w:rPr>
                <w:rStyle w:val="IndexLink"/>
              </w:rPr>
              <w:t>D2.1 Coopération avec d'autres organisations</w:t>
              <w:tab/>
              <w:t>98</w:t>
            </w:r>
          </w:hyperlink>
        </w:p>
        <w:p>
          <w:pPr>
            <w:pStyle w:val="TOC2"/>
            <w:tabs>
              <w:tab w:val="clear" w:pos="708"/>
              <w:tab w:val="right" w:pos="9028" w:leader="dot"/>
            </w:tabs>
            <w:rPr/>
          </w:pPr>
          <w:hyperlink w:anchor="__RefHeading___Toc18335_792180772">
            <w:r>
              <w:rPr>
                <w:rStyle w:val="IndexLink"/>
              </w:rPr>
              <w:t>D2.2 Solidarité avec d'autres organisations</w:t>
              <w:tab/>
              <w:t>100</w:t>
            </w:r>
          </w:hyperlink>
        </w:p>
        <w:p>
          <w:pPr>
            <w:pStyle w:val="TOC2"/>
            <w:tabs>
              <w:tab w:val="clear" w:pos="708"/>
              <w:tab w:val="right" w:pos="9028" w:leader="dot"/>
            </w:tabs>
            <w:rPr/>
          </w:pPr>
          <w:hyperlink w:anchor="__RefHeading___Toc18347_792180772">
            <w:r>
              <w:rPr>
                <w:rStyle w:val="IndexLink"/>
              </w:rPr>
              <w:t>D2.3 Aspect négatif : Abus de position dominante au détriment d'autres organisations</w:t>
              <w:tab/>
              <w:t>102</w:t>
            </w:r>
          </w:hyperlink>
        </w:p>
        <w:p>
          <w:pPr>
            <w:pStyle w:val="TOC1"/>
            <w:tabs>
              <w:tab w:val="clear" w:pos="708"/>
              <w:tab w:val="right" w:pos="9028" w:leader="dot"/>
            </w:tabs>
            <w:rPr/>
          </w:pPr>
          <w:hyperlink w:anchor="__RefHeading___Toc18603_2658808728">
            <w:r>
              <w:rPr>
                <w:rStyle w:val="IndexLink"/>
              </w:rPr>
              <w:t>D3 Impact environnemental des produits et services pendant leur utilisation et en fin de vie</w:t>
              <w:tab/>
              <w:t>104</w:t>
            </w:r>
          </w:hyperlink>
        </w:p>
        <w:p>
          <w:pPr>
            <w:pStyle w:val="TOC2"/>
            <w:tabs>
              <w:tab w:val="clear" w:pos="708"/>
              <w:tab w:val="right" w:pos="9028" w:leader="dot"/>
            </w:tabs>
            <w:rPr/>
          </w:pPr>
          <w:hyperlink w:anchor="__RefHeading___Toc18359_792180772">
            <w:r>
              <w:rPr>
                <w:rStyle w:val="IndexLink"/>
              </w:rPr>
              <w:t>D3.1 Circularité et éco-efficacité des produits et services : le rapport coût-bénéfice écologique</w:t>
              <w:tab/>
              <w:t>104</w:t>
            </w:r>
          </w:hyperlink>
        </w:p>
        <w:p>
          <w:pPr>
            <w:pStyle w:val="TOC2"/>
            <w:tabs>
              <w:tab w:val="clear" w:pos="708"/>
              <w:tab w:val="right" w:pos="9028" w:leader="dot"/>
            </w:tabs>
            <w:rPr/>
          </w:pPr>
          <w:hyperlink w:anchor="__RefHeading___Toc18371_792180772">
            <w:r>
              <w:rPr>
                <w:rStyle w:val="IndexLink"/>
              </w:rPr>
              <w:t>D3.2 Suffisance : Utilisation modérée des produits et services</w:t>
              <w:tab/>
              <w:t>107</w:t>
            </w:r>
          </w:hyperlink>
        </w:p>
        <w:p>
          <w:pPr>
            <w:pStyle w:val="TOC2"/>
            <w:tabs>
              <w:tab w:val="clear" w:pos="708"/>
              <w:tab w:val="right" w:pos="9028" w:leader="dot"/>
            </w:tabs>
            <w:rPr/>
          </w:pPr>
          <w:hyperlink w:anchor="__RefHeading___Toc18383_792180772">
            <w:r>
              <w:rPr>
                <w:rStyle w:val="IndexLink"/>
              </w:rPr>
              <w:t>D3.3 Aspect négatif : Inaction face aux impacts environnementaux disproportionnés des produits et services</w:t>
              <w:tab/>
              <w:t>109</w:t>
            </w:r>
          </w:hyperlink>
        </w:p>
        <w:p>
          <w:pPr>
            <w:pStyle w:val="TOC1"/>
            <w:tabs>
              <w:tab w:val="clear" w:pos="708"/>
              <w:tab w:val="right" w:pos="9028" w:leader="dot"/>
            </w:tabs>
            <w:rPr/>
          </w:pPr>
          <w:hyperlink w:anchor="__RefHeading___Toc18605_2658808728">
            <w:r>
              <w:rPr>
                <w:rStyle w:val="IndexLink"/>
              </w:rPr>
              <w:t>D4 Participation de la clientèle et transparence des produits</w:t>
              <w:tab/>
              <w:t>111</w:t>
            </w:r>
          </w:hyperlink>
        </w:p>
        <w:p>
          <w:pPr>
            <w:pStyle w:val="TOC2"/>
            <w:tabs>
              <w:tab w:val="clear" w:pos="708"/>
              <w:tab w:val="right" w:pos="9028" w:leader="dot"/>
            </w:tabs>
            <w:rPr/>
          </w:pPr>
          <w:hyperlink w:anchor="__RefHeading___Toc18395_792180772">
            <w:r>
              <w:rPr>
                <w:rStyle w:val="IndexLink"/>
              </w:rPr>
              <w:t>D4.1 Participation de la clientèle, développement conjoint de produits et des études de marché</w:t>
              <w:tab/>
              <w:t>111</w:t>
            </w:r>
          </w:hyperlink>
        </w:p>
        <w:p>
          <w:pPr>
            <w:pStyle w:val="TOC2"/>
            <w:tabs>
              <w:tab w:val="clear" w:pos="708"/>
              <w:tab w:val="right" w:pos="9028" w:leader="dot"/>
            </w:tabs>
            <w:rPr/>
          </w:pPr>
          <w:hyperlink w:anchor="__RefHeading___Toc18407_792180772">
            <w:r>
              <w:rPr>
                <w:rStyle w:val="IndexLink"/>
              </w:rPr>
              <w:t>D4.2 Transparence des produits et services</w:t>
              <w:tab/>
              <w:t>113</w:t>
            </w:r>
          </w:hyperlink>
        </w:p>
        <w:p>
          <w:pPr>
            <w:pStyle w:val="TOC2"/>
            <w:tabs>
              <w:tab w:val="clear" w:pos="708"/>
              <w:tab w:val="right" w:pos="9028" w:leader="dot"/>
            </w:tabs>
            <w:rPr/>
          </w:pPr>
          <w:hyperlink w:anchor="__RefHeading___Toc18419_792180772">
            <w:r>
              <w:rPr>
                <w:rStyle w:val="IndexLink"/>
              </w:rPr>
              <w:t>D4.3 Aspect négatif : Non-divulgation des substances dangereuses</w:t>
              <w:tab/>
              <w:t>115</w:t>
            </w:r>
          </w:hyperlink>
        </w:p>
        <w:p>
          <w:pPr>
            <w:pStyle w:val="TOC1"/>
            <w:tabs>
              <w:tab w:val="clear" w:pos="708"/>
              <w:tab w:val="right" w:pos="9028" w:leader="dot"/>
            </w:tabs>
            <w:rPr/>
          </w:pPr>
          <w:hyperlink w:anchor="__RefHeading___Toc18607_2658808728">
            <w:r>
              <w:rPr>
                <w:rStyle w:val="IndexLink"/>
              </w:rPr>
              <w:t>E1 But des produits et services ainsi que leurs effets sur la société, la nature et les êtres vivants</w:t>
              <w:tab/>
              <w:t>117</w:t>
            </w:r>
          </w:hyperlink>
        </w:p>
        <w:p>
          <w:pPr>
            <w:pStyle w:val="TOC2"/>
            <w:tabs>
              <w:tab w:val="clear" w:pos="708"/>
              <w:tab w:val="right" w:pos="9028" w:leader="dot"/>
            </w:tabs>
            <w:rPr/>
          </w:pPr>
          <w:hyperlink w:anchor="__RefHeading___Toc18431_792180772">
            <w:r>
              <w:rPr>
                <w:rStyle w:val="IndexLink"/>
              </w:rPr>
              <w:t>E1.1 Satisfaction des besoins fondamentaux et contribution à une vie de qualité</w:t>
              <w:tab/>
              <w:t>117</w:t>
            </w:r>
          </w:hyperlink>
        </w:p>
        <w:p>
          <w:pPr>
            <w:pStyle w:val="TOC2"/>
            <w:tabs>
              <w:tab w:val="clear" w:pos="708"/>
              <w:tab w:val="right" w:pos="9028" w:leader="dot"/>
            </w:tabs>
            <w:rPr/>
          </w:pPr>
          <w:hyperlink w:anchor="__RefHeading___Toc18443_792180772">
            <w:r>
              <w:rPr>
                <w:rStyle w:val="IndexLink"/>
              </w:rPr>
              <w:t>E1.2 Impact social des produits et services</w:t>
              <w:tab/>
              <w:t>119</w:t>
            </w:r>
          </w:hyperlink>
        </w:p>
        <w:p>
          <w:pPr>
            <w:pStyle w:val="TOC2"/>
            <w:tabs>
              <w:tab w:val="clear" w:pos="708"/>
              <w:tab w:val="right" w:pos="9028" w:leader="dot"/>
            </w:tabs>
            <w:rPr/>
          </w:pPr>
          <w:hyperlink w:anchor="__RefHeading___Toc18455_792180772">
            <w:r>
              <w:rPr>
                <w:rStyle w:val="IndexLink"/>
              </w:rPr>
              <w:t>E1.3 Aspect négatif : produits et services contraires à l'éthique et indignes</w:t>
              <w:tab/>
              <w:t>121</w:t>
            </w:r>
          </w:hyperlink>
        </w:p>
        <w:p>
          <w:pPr>
            <w:pStyle w:val="TOC1"/>
            <w:tabs>
              <w:tab w:val="clear" w:pos="708"/>
              <w:tab w:val="right" w:pos="9028" w:leader="dot"/>
            </w:tabs>
            <w:rPr/>
          </w:pPr>
          <w:hyperlink w:anchor="__RefHeading___Toc18609_2658808728">
            <w:r>
              <w:rPr>
                <w:rStyle w:val="IndexLink"/>
              </w:rPr>
              <w:t>E2 Contribution à la communauté</w:t>
              <w:tab/>
              <w:t>123</w:t>
            </w:r>
          </w:hyperlink>
        </w:p>
        <w:p>
          <w:pPr>
            <w:pStyle w:val="TOC2"/>
            <w:tabs>
              <w:tab w:val="clear" w:pos="708"/>
              <w:tab w:val="right" w:pos="9028" w:leader="dot"/>
            </w:tabs>
            <w:rPr/>
          </w:pPr>
          <w:hyperlink w:anchor="__RefHeading___Toc18465_792180772">
            <w:r>
              <w:rPr>
                <w:rStyle w:val="IndexLink"/>
              </w:rPr>
              <w:t>E2.1 Contributions volontaires pour renforcer la communauté</w:t>
              <w:tab/>
              <w:t>123</w:t>
            </w:r>
          </w:hyperlink>
        </w:p>
        <w:p>
          <w:pPr>
            <w:pStyle w:val="TOC2"/>
            <w:tabs>
              <w:tab w:val="clear" w:pos="708"/>
              <w:tab w:val="right" w:pos="9028" w:leader="dot"/>
            </w:tabs>
            <w:rPr/>
          </w:pPr>
          <w:hyperlink w:anchor="__RefHeading___Toc18477_792180772">
            <w:r>
              <w:rPr>
                <w:rStyle w:val="IndexLink"/>
              </w:rPr>
              <w:t>E2.2 Aspect négatif : Évasion fiscale illégitime</w:t>
              <w:tab/>
              <w:t>125</w:t>
            </w:r>
          </w:hyperlink>
        </w:p>
        <w:p>
          <w:pPr>
            <w:pStyle w:val="TOC2"/>
            <w:tabs>
              <w:tab w:val="clear" w:pos="708"/>
              <w:tab w:val="right" w:pos="9028" w:leader="dot"/>
            </w:tabs>
            <w:rPr/>
          </w:pPr>
          <w:hyperlink w:anchor="__RefHeading___Toc18489_792180772">
            <w:r>
              <w:rPr>
                <w:rStyle w:val="IndexLink"/>
              </w:rPr>
              <w:t>E2.3 Aspect négatif : absence de prévention de la corruption</w:t>
              <w:tab/>
              <w:t>127</w:t>
            </w:r>
          </w:hyperlink>
        </w:p>
        <w:p>
          <w:pPr>
            <w:pStyle w:val="TOC1"/>
            <w:tabs>
              <w:tab w:val="clear" w:pos="708"/>
              <w:tab w:val="right" w:pos="9028" w:leader="dot"/>
            </w:tabs>
            <w:rPr/>
          </w:pPr>
          <w:hyperlink w:anchor="__RefHeading___Toc18611_2658808728">
            <w:r>
              <w:rPr>
                <w:rStyle w:val="IndexLink"/>
              </w:rPr>
              <w:t>E3 Réduction des impacts écologiques</w:t>
              <w:tab/>
              <w:t>129</w:t>
            </w:r>
          </w:hyperlink>
        </w:p>
        <w:p>
          <w:pPr>
            <w:pStyle w:val="TOC2"/>
            <w:tabs>
              <w:tab w:val="clear" w:pos="708"/>
              <w:tab w:val="right" w:pos="9028" w:leader="dot"/>
            </w:tabs>
            <w:rPr/>
          </w:pPr>
          <w:hyperlink w:anchor="__RefHeading___Toc18501_792180772">
            <w:r>
              <w:rPr>
                <w:rStyle w:val="IndexLink"/>
              </w:rPr>
              <w:t>E3.1 Stratégie de gestion de l’impact absolu</w:t>
              <w:tab/>
              <w:t>129</w:t>
            </w:r>
          </w:hyperlink>
        </w:p>
        <w:p>
          <w:pPr>
            <w:pStyle w:val="TOC2"/>
            <w:tabs>
              <w:tab w:val="clear" w:pos="708"/>
              <w:tab w:val="right" w:pos="9028" w:leader="dot"/>
            </w:tabs>
            <w:rPr/>
          </w:pPr>
          <w:hyperlink w:anchor="__RefHeading___Toc18513_792180772">
            <w:r>
              <w:rPr>
                <w:rStyle w:val="IndexLink"/>
              </w:rPr>
              <w:t>E3.2 Effets relatifs</w:t>
              <w:tab/>
              <w:t>132</w:t>
            </w:r>
          </w:hyperlink>
        </w:p>
        <w:p>
          <w:pPr>
            <w:pStyle w:val="TOC2"/>
            <w:tabs>
              <w:tab w:val="clear" w:pos="708"/>
              <w:tab w:val="right" w:pos="9028" w:leader="dot"/>
            </w:tabs>
            <w:rPr/>
          </w:pPr>
          <w:hyperlink w:anchor="__RefHeading___Toc18525_792180772">
            <w:r>
              <w:rPr>
                <w:rStyle w:val="IndexLink"/>
              </w:rPr>
              <w:t>E3.3 Aspect négatif : Violation des réglementations en matière de protection de l'environnement et impact environnemental disproportionné</w:t>
              <w:tab/>
              <w:t>133</w:t>
            </w:r>
          </w:hyperlink>
        </w:p>
        <w:p>
          <w:pPr>
            <w:pStyle w:val="TOC1"/>
            <w:tabs>
              <w:tab w:val="clear" w:pos="708"/>
              <w:tab w:val="right" w:pos="9028" w:leader="dot"/>
            </w:tabs>
            <w:rPr/>
          </w:pPr>
          <w:hyperlink w:anchor="__RefHeading___Toc18613_2658808728">
            <w:r>
              <w:rPr>
                <w:rStyle w:val="IndexLink"/>
              </w:rPr>
              <w:t>E4 Transparence et codécision sociale</w:t>
              <w:tab/>
              <w:t>136</w:t>
            </w:r>
          </w:hyperlink>
        </w:p>
        <w:p>
          <w:pPr>
            <w:pStyle w:val="TOC2"/>
            <w:tabs>
              <w:tab w:val="clear" w:pos="708"/>
              <w:tab w:val="right" w:pos="9028" w:leader="dot"/>
            </w:tabs>
            <w:rPr/>
          </w:pPr>
          <w:hyperlink w:anchor="__RefHeading___Toc18537_792180772">
            <w:r>
              <w:rPr>
                <w:rStyle w:val="IndexLink"/>
              </w:rPr>
              <w:t>E4.1 Transparence et éducation démocratique</w:t>
              <w:tab/>
              <w:t>136</w:t>
            </w:r>
          </w:hyperlink>
        </w:p>
        <w:p>
          <w:pPr>
            <w:pStyle w:val="TOC2"/>
            <w:tabs>
              <w:tab w:val="clear" w:pos="708"/>
              <w:tab w:val="right" w:pos="9028" w:leader="dot"/>
            </w:tabs>
            <w:rPr/>
          </w:pPr>
          <w:hyperlink w:anchor="__RefHeading___Toc18549_792180772">
            <w:r>
              <w:rPr>
                <w:rStyle w:val="IndexLink"/>
              </w:rPr>
              <w:t>E4.2 Codécision sociale</w:t>
              <w:tab/>
              <w:t>138</w:t>
            </w:r>
          </w:hyperlink>
        </w:p>
        <w:p>
          <w:pPr>
            <w:pStyle w:val="TOC2"/>
            <w:tabs>
              <w:tab w:val="clear" w:pos="708"/>
              <w:tab w:val="right" w:pos="9028" w:leader="dot"/>
            </w:tabs>
            <w:rPr/>
          </w:pPr>
          <w:hyperlink w:anchor="__RefHeading___Toc18561_792180772">
            <w:r>
              <w:rPr>
                <w:rStyle w:val="IndexLink"/>
              </w:rPr>
              <w:t>E4.3 Aspect négatif : manque de transparence et désinformation ciblée</w:t>
              <w:tab/>
              <w:t>140</w:t>
            </w:r>
          </w:hyperlink>
        </w:p>
        <w:p>
          <w:pPr>
            <w:pStyle w:val="TOC1"/>
            <w:tabs>
              <w:tab w:val="clear" w:pos="708"/>
              <w:tab w:val="right" w:pos="9028" w:leader="dot"/>
            </w:tabs>
            <w:rPr/>
          </w:pPr>
          <w:hyperlink w:anchor="__RefHeading___Toc18573_792180772">
            <w:r>
              <w:rPr>
                <w:rStyle w:val="IndexLink"/>
              </w:rPr>
              <w:t>Perspectives</w:t>
              <w:tab/>
              <w:t>143</w:t>
            </w:r>
          </w:hyperlink>
        </w:p>
        <w:p>
          <w:pPr>
            <w:pStyle w:val="TOC1"/>
            <w:tabs>
              <w:tab w:val="clear" w:pos="708"/>
              <w:tab w:val="right" w:pos="9028" w:leader="dot"/>
            </w:tabs>
            <w:rPr/>
          </w:pPr>
          <w:hyperlink w:anchor="__RefHeading___Toc18579_792180772">
            <w:r>
              <w:rPr>
                <w:rStyle w:val="IndexLink"/>
              </w:rPr>
              <w:t>Conformité UE</w:t>
              <w:tab/>
              <w:t>144</w:t>
            </w:r>
          </w:hyperlink>
        </w:p>
        <w:p>
          <w:pPr>
            <w:pStyle w:val="TOC1"/>
            <w:tabs>
              <w:tab w:val="clear" w:pos="708"/>
              <w:tab w:val="right" w:pos="9028" w:leader="dot"/>
            </w:tabs>
            <w:rPr/>
          </w:pPr>
          <w:hyperlink w:anchor="__RefHeading___Toc18581_792180772">
            <w:r>
              <w:rPr>
                <w:rStyle w:val="IndexLink"/>
              </w:rPr>
              <w:t>Description du processus de création du rapport sur le bien commun</w:t>
              <w:tab/>
              <w:t>145</w:t>
            </w:r>
          </w:hyperlink>
        </w:p>
        <w:p>
          <w:pPr>
            <w:pStyle w:val="TOC1"/>
            <w:tabs>
              <w:tab w:val="clear" w:pos="708"/>
              <w:tab w:val="right" w:pos="9028" w:leader="dot"/>
            </w:tabs>
            <w:rPr/>
          </w:pPr>
          <w:hyperlink w:anchor="__RefHeading___Toc18583_792180772">
            <w:r>
              <w:rPr>
                <w:rStyle w:val="IndexLink"/>
              </w:rPr>
              <w:t>Conclusion</w:t>
              <w:tab/>
              <w:t>146</w:t>
            </w:r>
          </w:hyperlink>
          <w:r>
            <w:rPr>
              <w:rStyle w:val="IndexLink"/>
            </w:rPr>
            <w:fldChar w:fldCharType="end"/>
          </w:r>
        </w:p>
      </w:sdtContent>
    </w:sdt>
    <w:p>
      <w:pPr>
        <w:sectPr>
          <w:footerReference w:type="default" r:id="rId6"/>
          <w:footerReference w:type="first" r:id="rId7"/>
          <w:type w:val="nextPage"/>
          <w:pgSz w:w="11909" w:h="16834"/>
          <w:pgMar w:left="1440" w:right="1440" w:gutter="0" w:header="0" w:top="1440" w:footer="1008" w:bottom="1297"/>
          <w:pgNumType w:fmt="decimal"/>
          <w:formProt w:val="false"/>
          <w:textDirection w:val="lrTb"/>
          <w:docGrid w:type="default" w:linePitch="360" w:charSpace="0"/>
        </w:sectPr>
        <w:pStyle w:val="NormalWeb"/>
        <w:suppressLineNumbers w:val="0"/>
        <w:bidi w:val="0"/>
        <w:spacing w:lineRule="auto" w:line="259" w:before="280" w:after="280"/>
        <w:ind w:left="0" w:right="0"/>
        <w:jc w:val="left"/>
        <w:rPr>
          <w:rFonts w:ascii="Arial" w:hAnsi="Arial" w:eastAsia="Times New Roman" w:cs="Arial"/>
          <w:color w:val="5A5A5A"/>
          <w:lang w:val="fr-FR"/>
        </w:rPr>
      </w:pPr>
      <w:r>
        <w:rPr>
          <w:rFonts w:eastAsia="Times New Roman" w:cs="Arial" w:ascii="Arial" w:hAnsi="Arial"/>
          <w:color w:val="5A5A5A"/>
          <w:lang w:val="fr-FR"/>
        </w:rPr>
      </w:r>
    </w:p>
    <w:p>
      <w:pPr>
        <w:pStyle w:val="Heading1"/>
        <w:numPr>
          <w:ilvl w:val="0"/>
          <w:numId w:val="0"/>
        </w:numPr>
        <w:spacing w:before="280" w:after="280"/>
        <w:ind w:hanging="0" w:left="0"/>
        <w:rPr>
          <w:rFonts w:eastAsia="Times New Roman"/>
          <w:lang w:val="de-DE"/>
        </w:rPr>
      </w:pPr>
      <w:bookmarkStart w:id="8" w:name="__RefHeading___Toc17795_792180772"/>
      <w:bookmarkStart w:id="9" w:name="_Toc1282829855"/>
      <w:bookmarkStart w:id="10" w:name="_Toc223203158"/>
      <w:bookmarkStart w:id="11" w:name="_Toc1626659869"/>
      <w:bookmarkStart w:id="12" w:name="_Toc171932480"/>
      <w:bookmarkEnd w:id="8"/>
      <w:r>
        <w:drawing>
          <wp:anchor behindDoc="0" distT="0" distB="0" distL="0" distR="0" simplePos="0" locked="0" layoutInCell="0" allowOverlap="1" relativeHeight="26">
            <wp:simplePos x="0" y="0"/>
            <wp:positionH relativeFrom="column">
              <wp:posOffset>5087620</wp:posOffset>
            </wp:positionH>
            <wp:positionV relativeFrom="paragraph">
              <wp:posOffset>-276860</wp:posOffset>
            </wp:positionV>
            <wp:extent cx="645795" cy="637540"/>
            <wp:effectExtent l="0" t="0" r="0" b="0"/>
            <wp:wrapSquare wrapText="largest"/>
            <wp:docPr id="3" name="Image7 Copy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 Copy 5" descr=""/>
                    <pic:cNvPicPr>
                      <a:picLocks noChangeAspect="1" noChangeArrowheads="1"/>
                    </pic:cNvPicPr>
                  </pic:nvPicPr>
                  <pic:blipFill>
                    <a:blip r:embed="rId8"/>
                    <a:stretch>
                      <a:fillRect/>
                    </a:stretch>
                  </pic:blipFill>
                  <pic:spPr bwMode="auto">
                    <a:xfrm>
                      <a:off x="0" y="0"/>
                      <a:ext cx="645795" cy="637540"/>
                    </a:xfrm>
                    <a:prstGeom prst="rect">
                      <a:avLst/>
                    </a:prstGeom>
                    <a:noFill/>
                  </pic:spPr>
                </pic:pic>
              </a:graphicData>
            </a:graphic>
          </wp:anchor>
        </w:drawing>
      </w:r>
      <w:r>
        <w:rPr>
          <w:rFonts w:eastAsia="Times New Roman"/>
        </w:rPr>
        <w:t>I</w:t>
      </w:r>
      <w:bookmarkEnd w:id="9"/>
      <w:bookmarkEnd w:id="10"/>
      <w:bookmarkEnd w:id="11"/>
      <w:bookmarkEnd w:id="12"/>
      <w:r>
        <w:rPr>
          <w:rFonts w:eastAsia="Times New Roman"/>
        </w:rPr>
        <w:t>ntro</w:t>
      </w:r>
      <w:r>
        <w:rPr>
          <w:rFonts w:eastAsia="Times New Roman"/>
        </w:rPr>
        <w:t>duction</w:t>
      </w:r>
    </w:p>
    <w:p>
      <w:pPr>
        <w:pStyle w:val="Heading2"/>
        <w:pBdr/>
        <w:spacing w:before="280" w:after="280"/>
        <w:rPr>
          <w:rFonts w:eastAsia="Times New Roman"/>
          <w:lang w:val="de-DE"/>
        </w:rPr>
      </w:pPr>
      <w:bookmarkStart w:id="13" w:name="__RefHeading___Toc17797_792180772"/>
      <w:bookmarkStart w:id="14" w:name="_Toc780233338"/>
      <w:bookmarkStart w:id="15" w:name="_Toc1401380667"/>
      <w:bookmarkStart w:id="16" w:name="_Toc171932481"/>
      <w:bookmarkStart w:id="17" w:name="_Toc992581130"/>
      <w:bookmarkEnd w:id="13"/>
      <w:r>
        <w:rPr>
          <w:rFonts w:eastAsia="Times New Roman"/>
        </w:rPr>
        <w:t xml:space="preserve">1.1. </w:t>
      </w:r>
      <w:bookmarkEnd w:id="14"/>
      <w:bookmarkEnd w:id="15"/>
      <w:bookmarkEnd w:id="16"/>
      <w:bookmarkEnd w:id="17"/>
      <w:r>
        <w:rPr>
          <w:rFonts w:eastAsia="Times New Roman"/>
          <w:lang w:val="fr-FR"/>
        </w:rPr>
        <w:t>Comprendre le modèle</w:t>
      </w:r>
    </w:p>
    <w:p>
      <w:pPr>
        <w:pStyle w:val="NormalWeb"/>
        <w:spacing w:before="280" w:after="280"/>
        <w:rPr>
          <w:rFonts w:ascii="Arial" w:hAnsi="Arial" w:cs="Arial"/>
          <w:color w:val="5A5A5A"/>
          <w:lang w:val="fr-FR"/>
        </w:rPr>
      </w:pPr>
      <w:r>
        <w:rPr>
          <w:rFonts w:cs="Arial" w:ascii="Arial" w:hAnsi="Arial"/>
          <w:color w:val="5A5A5A"/>
          <w:lang w:val="fr-FR"/>
        </w:rPr>
        <w:t xml:space="preserve">Ce modèle de rapport aide les entreprises et autres organisations à créer un rapport sur le bien </w:t>
      </w:r>
      <w:r>
        <w:rPr>
          <w:rFonts w:cs="Arial" w:ascii="Arial" w:hAnsi="Arial"/>
          <w:color w:val="5A5A5A"/>
          <w:lang w:val="fr-FR"/>
        </w:rPr>
        <w:t>commun</w:t>
      </w:r>
      <w:r>
        <w:rPr>
          <w:rFonts w:cs="Arial" w:ascii="Arial" w:hAnsi="Arial"/>
          <w:color w:val="5A5A5A"/>
          <w:lang w:val="fr-FR"/>
        </w:rPr>
        <w:t>. Il contient tout ce dont vous avez besoin pour rendre compte des thèmes et aspects de la Matrice du bien commun et vous permet de comprendre, d'évaluer et de créer votre propre rapport sur le bien public. Les termes « thème » et « aspect » sont utilisés dans ce modèle de rapport.</w:t>
      </w:r>
    </w:p>
    <w:p>
      <w:pPr>
        <w:pStyle w:val="NormalWeb"/>
        <w:spacing w:before="280" w:after="280"/>
        <w:rPr>
          <w:rFonts w:ascii="Arial" w:hAnsi="Arial" w:cs="Arial"/>
          <w:color w:val="5A5A5A"/>
          <w:lang w:val="fr-FR"/>
        </w:rPr>
      </w:pPr>
      <w:r>
        <w:rPr>
          <w:rFonts w:cs="Arial" w:ascii="Arial" w:hAnsi="Arial"/>
          <w:color w:val="5A5A5A"/>
          <w:lang w:val="fr-FR"/>
        </w:rPr>
        <w:t>Le thème fait référence à une cellule de la matrice du bien commun (par exemple A1). L'aspect fait référence à un sous-</w:t>
      </w:r>
      <w:r>
        <w:rPr>
          <w:rFonts w:cs="Arial" w:ascii="Arial" w:hAnsi="Arial"/>
          <w:color w:val="5A5A5A"/>
          <w:lang w:val="fr-FR"/>
        </w:rPr>
        <w:t>thème</w:t>
      </w:r>
      <w:r>
        <w:rPr>
          <w:rFonts w:cs="Arial" w:ascii="Arial" w:hAnsi="Arial"/>
          <w:color w:val="5A5A5A"/>
          <w:lang w:val="fr-FR"/>
        </w:rPr>
        <w:t xml:space="preserve"> (par exemple : A1.1). Il est recommandé d'utiliser le classeur Bilan complet et compact pour la matrice du bien commun 5.1, </w:t>
      </w:r>
      <w:r>
        <w:rPr>
          <w:rFonts w:cs="Arial" w:ascii="Arial" w:hAnsi="Arial"/>
          <w:color w:val="5A5A5A"/>
          <w:lang w:val="en-GB"/>
        </w:rPr>
        <w:t>Matrix Development Team, 2024, Common Good Economy Germany</w:t>
      </w:r>
      <w:r>
        <w:rPr>
          <w:rFonts w:cs="Arial" w:ascii="Arial" w:hAnsi="Arial"/>
          <w:color w:val="5A5A5A"/>
          <w:lang w:val="fr-FR"/>
        </w:rPr>
        <w:t xml:space="preserve"> e.V. pour créer le rapport. Le cahier de préparation contient notamment des aides à l’évaluation qui peuvent être utiles pour le reporting. Le document « Informations complémentaires » peut également être utile pour approfondir des thèmes et des aspects et est recommandé.</w:t>
      </w:r>
    </w:p>
    <w:p>
      <w:pPr>
        <w:pStyle w:val="NormalWeb"/>
        <w:spacing w:before="280" w:after="280"/>
        <w:rPr>
          <w:rFonts w:ascii="Arial" w:hAnsi="Arial" w:cs="Arial"/>
          <w:color w:val="5A5A5A"/>
          <w:lang w:val="fr-FR"/>
        </w:rPr>
      </w:pPr>
      <w:r>
        <w:rPr>
          <w:rFonts w:cs="Arial" w:ascii="Arial" w:hAnsi="Arial"/>
          <w:color w:val="5A5A5A"/>
          <w:lang w:val="fr-FR"/>
        </w:rPr>
        <w:t>Ce modèle doit être édité et modifié. Les données de l'organisation peuvent être insérées dans les différents thèmes du rapport après l'introduction. N'hésitez pas à supprimer la section introductive de ce document pour votre rapport d'intérêt public.</w:t>
      </w:r>
    </w:p>
    <w:p>
      <w:pPr>
        <w:pStyle w:val="Heading2"/>
        <w:spacing w:before="280" w:after="280"/>
        <w:rPr>
          <w:rFonts w:eastAsia="Times New Roman"/>
          <w:lang w:val="de-DE"/>
        </w:rPr>
      </w:pPr>
      <w:bookmarkStart w:id="18" w:name="__RefHeading___Toc17799_792180772"/>
      <w:bookmarkStart w:id="19" w:name="_Toc446208350"/>
      <w:bookmarkStart w:id="20" w:name="_Toc1606825168"/>
      <w:bookmarkStart w:id="21" w:name="_Toc2110344763"/>
      <w:bookmarkStart w:id="22" w:name="_Toc171932482"/>
      <w:bookmarkEnd w:id="18"/>
      <w:r>
        <w:rPr>
          <w:rFonts w:eastAsia="Times New Roman"/>
        </w:rPr>
        <w:t xml:space="preserve">1.2. </w:t>
      </w:r>
      <w:bookmarkEnd w:id="19"/>
      <w:bookmarkEnd w:id="20"/>
      <w:bookmarkEnd w:id="21"/>
      <w:bookmarkEnd w:id="22"/>
      <w:r>
        <w:rPr>
          <w:rFonts w:eastAsia="Times New Roman"/>
          <w:lang w:val="fr-FR"/>
        </w:rPr>
        <w:t xml:space="preserve">Matrice du bien commun et </w:t>
      </w:r>
      <w:r>
        <w:rPr>
          <w:rFonts w:eastAsia="Times New Roman"/>
          <w:lang w:val="fr-FR"/>
        </w:rPr>
        <w:t>B</w:t>
      </w:r>
      <w:r>
        <w:rPr>
          <w:rFonts w:eastAsia="Times New Roman"/>
          <w:lang w:val="fr-FR"/>
        </w:rPr>
        <w:t>ilan du bien commun</w:t>
      </w:r>
    </w:p>
    <w:p>
      <w:pPr>
        <w:pStyle w:val="NormalWeb"/>
        <w:spacing w:before="280" w:after="280"/>
        <w:rPr>
          <w:rFonts w:ascii="Arial" w:hAnsi="Arial" w:cs="Arial"/>
          <w:color w:val="5A5A5A"/>
          <w:lang w:val="de-DE"/>
        </w:rPr>
      </w:pPr>
      <w:r>
        <w:rPr>
          <w:rFonts w:cs="Arial" w:ascii="Arial" w:hAnsi="Arial"/>
          <w:color w:val="5A5A5A"/>
          <w:lang w:val="fr-FR"/>
        </w:rPr>
        <w:t xml:space="preserve">La Matrice du Bien Commun est un cadre d’évaluation des activités commerciales et une aide au développement organisationnel. Il décrit 20 thèmes de bien commun et fournit des conseils sur la manière dont les organisations peuvent être évaluées sur la base de principes de bien commun. Dans la matrice, les groupes </w:t>
      </w:r>
      <w:r>
        <w:rPr>
          <w:rFonts w:cs="Arial" w:ascii="Arial" w:hAnsi="Arial"/>
          <w:color w:val="5A5A5A"/>
          <w:lang w:val="fr-FR"/>
        </w:rPr>
        <w:t>de contact</w:t>
      </w:r>
      <w:r>
        <w:rPr>
          <w:rFonts w:cs="Arial" w:ascii="Arial" w:hAnsi="Arial"/>
          <w:color w:val="5A5A5A"/>
          <w:lang w:val="fr-FR"/>
        </w:rPr>
        <w:t xml:space="preserve"> sont disposés en lignes et les colonnes de valeurs communes en colonnes. Avec la matrice, il est possible d'évaluer chaque groupe </w:t>
      </w:r>
      <w:r>
        <w:rPr>
          <w:rFonts w:cs="Arial" w:ascii="Arial" w:hAnsi="Arial"/>
          <w:color w:val="5A5A5A"/>
          <w:lang w:val="fr-FR"/>
        </w:rPr>
        <w:t>de contact</w:t>
      </w:r>
      <w:r>
        <w:rPr>
          <w:rFonts w:cs="Arial" w:ascii="Arial" w:hAnsi="Arial"/>
          <w:color w:val="5A5A5A"/>
          <w:lang w:val="fr-FR"/>
        </w:rPr>
        <w:t xml:space="preserve"> pour chaque valeur.</w:t>
      </w:r>
    </w:p>
    <w:p>
      <w:pPr>
        <w:pStyle w:val="NormalWeb"/>
        <w:spacing w:before="280" w:after="280"/>
        <w:rPr>
          <w:rFonts w:ascii="Arial" w:hAnsi="Arial" w:cs="Arial"/>
          <w:color w:val="5A5A5A"/>
          <w:lang w:val="de-DE"/>
        </w:rPr>
      </w:pPr>
      <w:r>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5731510" cy="5434330"/>
            <wp:effectExtent l="0" t="0" r="0" b="0"/>
            <wp:wrapSquare wrapText="larges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9"/>
                    <a:stretch>
                      <a:fillRect/>
                    </a:stretch>
                  </pic:blipFill>
                  <pic:spPr bwMode="auto">
                    <a:xfrm>
                      <a:off x="0" y="0"/>
                      <a:ext cx="5731510" cy="5434330"/>
                    </a:xfrm>
                    <a:prstGeom prst="rect">
                      <a:avLst/>
                    </a:prstGeom>
                    <a:noFill/>
                  </pic:spPr>
                </pic:pic>
              </a:graphicData>
            </a:graphic>
          </wp:anchor>
        </w:drawing>
      </w:r>
    </w:p>
    <w:p>
      <w:pPr>
        <w:pStyle w:val="NormalWeb"/>
        <w:spacing w:before="280" w:after="280"/>
        <w:rPr>
          <w:rFonts w:ascii="Arial" w:hAnsi="Arial" w:cs="Arial"/>
          <w:color w:val="5A5A5A"/>
          <w:lang w:val="de-DE"/>
        </w:rPr>
      </w:pPr>
      <w:r>
        <w:rPr>
          <w:rFonts w:cs="Arial" w:ascii="Arial" w:hAnsi="Arial"/>
          <w:color w:val="5A5A5A"/>
        </w:rPr>
        <w:t xml:space="preserve">Un rapport sur le bien </w:t>
      </w:r>
      <w:r>
        <w:rPr>
          <w:rFonts w:cs="Arial" w:ascii="Arial" w:hAnsi="Arial"/>
          <w:color w:val="5A5A5A"/>
        </w:rPr>
        <w:t>commun</w:t>
      </w:r>
      <w:r>
        <w:rPr>
          <w:rFonts w:cs="Arial" w:ascii="Arial" w:hAnsi="Arial"/>
          <w:color w:val="5A5A5A"/>
        </w:rPr>
        <w:t xml:space="preserve"> évalue la contribution d'une organisation au bien public. La préparation d'un rapport d'intérêt public fait partie du processus de reporting. Il fournit une description de la manière dont les activités de l'organisation sont liées à chacun des 20 </w:t>
      </w:r>
      <w:r>
        <w:rPr>
          <w:rFonts w:cs="Arial" w:ascii="Arial" w:hAnsi="Arial"/>
          <w:color w:val="5A5A5A"/>
        </w:rPr>
        <w:t>thèmes</w:t>
      </w:r>
      <w:r>
        <w:rPr>
          <w:rFonts w:cs="Arial" w:ascii="Arial" w:hAnsi="Arial"/>
          <w:color w:val="5A5A5A"/>
        </w:rPr>
        <w:t xml:space="preserve"> de bien </w:t>
      </w:r>
      <w:r>
        <w:rPr>
          <w:rFonts w:cs="Arial" w:ascii="Arial" w:hAnsi="Arial"/>
          <w:color w:val="5A5A5A"/>
        </w:rPr>
        <w:t>commun</w:t>
      </w:r>
      <w:r>
        <w:rPr>
          <w:rFonts w:cs="Arial" w:ascii="Arial" w:hAnsi="Arial"/>
          <w:color w:val="5A5A5A"/>
        </w:rPr>
        <w:t xml:space="preserve"> en répondant aux questions de reporting et en évaluant les indicateurs de vérification présentés dans ce manuel. Cela montre à quel point chaque valeur est développée au sein de l’organisation. Pour chaque thème, ce </w:t>
      </w:r>
      <w:r>
        <w:rPr>
          <w:rFonts w:cs="Arial" w:ascii="Arial" w:hAnsi="Arial"/>
          <w:color w:val="5A5A5A"/>
        </w:rPr>
        <w:t>cahier de préparation</w:t>
      </w:r>
      <w:r>
        <w:rPr>
          <w:rFonts w:cs="Arial" w:ascii="Arial" w:hAnsi="Arial"/>
          <w:color w:val="5A5A5A"/>
        </w:rPr>
        <w:t xml:space="preserve"> décrit comment chaque valeur s'applique à chaque groupe </w:t>
      </w:r>
      <w:r>
        <w:rPr>
          <w:rFonts w:cs="Arial" w:ascii="Arial" w:hAnsi="Arial"/>
          <w:color w:val="5A5A5A"/>
        </w:rPr>
        <w:t xml:space="preserve">de </w:t>
      </w:r>
      <w:r>
        <w:rPr>
          <w:rFonts w:cs="Arial" w:ascii="Arial" w:hAnsi="Arial"/>
          <w:color w:val="5A5A5A"/>
        </w:rPr>
        <w:t>parties prenantes</w:t>
      </w:r>
      <w:r>
        <w:rPr>
          <w:rFonts w:cs="Arial" w:ascii="Arial" w:hAnsi="Arial"/>
          <w:color w:val="5A5A5A"/>
        </w:rPr>
        <w:t>.</w:t>
      </w:r>
    </w:p>
    <w:p>
      <w:pPr>
        <w:pStyle w:val="NormalWeb"/>
        <w:spacing w:before="280" w:after="280"/>
        <w:rPr>
          <w:rFonts w:ascii="Arial" w:hAnsi="Arial" w:cs="Arial"/>
          <w:color w:val="5A5A5A"/>
          <w:lang w:val="de-DE"/>
        </w:rPr>
      </w:pPr>
      <w:r>
        <w:rPr>
          <w:rFonts w:cs="Arial" w:ascii="Arial" w:hAnsi="Arial"/>
          <w:color w:val="5A5A5A"/>
        </w:rPr>
        <w:t>L'attestation de bien commun documente l'évaluation des différents thèmes, attribue une note globale (points de bien commun) et présente les résultats sous forme matricielle (un aperçu compact sur une page A4). L'attestation de bien public est délivrée par les auditeur∙</w:t>
      </w:r>
      <w:r>
        <w:rPr>
          <w:rFonts w:cs="Arial" w:ascii="Arial" w:hAnsi="Arial"/>
          <w:color w:val="5A5A5A"/>
        </w:rPr>
        <w:t>trice∙</w:t>
      </w:r>
      <w:r>
        <w:rPr>
          <w:rFonts w:cs="Arial" w:ascii="Arial" w:hAnsi="Arial"/>
          <w:color w:val="5A5A5A"/>
        </w:rPr>
        <w:t>s de l'organisme de bien public.</w:t>
      </w:r>
    </w:p>
    <w:p>
      <w:pPr>
        <w:pStyle w:val="NormalWeb"/>
        <w:spacing w:before="280" w:after="280"/>
        <w:rPr>
          <w:rFonts w:ascii="Arial" w:hAnsi="Arial" w:cs="Arial"/>
          <w:color w:val="5A5A5A"/>
          <w:lang w:val="de-DE"/>
        </w:rPr>
      </w:pPr>
      <w:r>
        <w:rPr>
          <w:rFonts w:cs="Arial" w:ascii="Arial" w:hAnsi="Arial"/>
          <w:color w:val="5A5A5A"/>
        </w:rPr>
        <w:t>Le rapport et l’</w:t>
      </w:r>
      <w:r>
        <w:rPr>
          <w:rFonts w:cs="Arial" w:ascii="Arial" w:hAnsi="Arial"/>
          <w:color w:val="5A5A5A"/>
        </w:rPr>
        <w:t>attestation</w:t>
      </w:r>
      <w:r>
        <w:rPr>
          <w:rFonts w:cs="Arial" w:ascii="Arial" w:hAnsi="Arial"/>
          <w:color w:val="5A5A5A"/>
        </w:rPr>
        <w:t xml:space="preserve"> de bien commun forment ensemble le bilan du bien commun.</w:t>
      </w:r>
    </w:p>
    <w:p>
      <w:pPr>
        <w:pStyle w:val="NormalWeb"/>
        <w:spacing w:before="280" w:after="280"/>
        <w:rPr>
          <w:rFonts w:ascii="Arial" w:hAnsi="Arial" w:cs="Arial"/>
          <w:color w:val="5A5A5A"/>
          <w:lang w:val="de-DE"/>
        </w:rPr>
      </w:pPr>
      <w:r>
        <w:rPr>
          <w:rFonts w:cs="Arial" w:ascii="Arial" w:hAnsi="Arial"/>
          <w:color w:val="5A5A5A"/>
        </w:rPr>
        <w:t xml:space="preserve">À l'aide du modèle de rapport, des rapports sur le bien </w:t>
      </w:r>
      <w:r>
        <w:rPr>
          <w:rFonts w:cs="Arial" w:ascii="Arial" w:hAnsi="Arial"/>
          <w:color w:val="5A5A5A"/>
        </w:rPr>
        <w:t>commun</w:t>
      </w:r>
      <w:r>
        <w:rPr>
          <w:rFonts w:cs="Arial" w:ascii="Arial" w:hAnsi="Arial"/>
          <w:color w:val="5A5A5A"/>
        </w:rPr>
        <w:t xml:space="preserve"> peuvent être créés et les points de bien </w:t>
      </w:r>
      <w:r>
        <w:rPr>
          <w:rFonts w:cs="Arial" w:ascii="Arial" w:hAnsi="Arial"/>
          <w:color w:val="5A5A5A"/>
        </w:rPr>
        <w:t>commun</w:t>
      </w:r>
      <w:r>
        <w:rPr>
          <w:rFonts w:cs="Arial" w:ascii="Arial" w:hAnsi="Arial"/>
          <w:color w:val="5A5A5A"/>
        </w:rPr>
        <w:t xml:space="preserve"> peuvent être calculés à l'aide du calculateur de solde ou de l'outil en ligne (</w:t>
      </w:r>
      <w:hyperlink r:id="rId10">
        <w:r>
          <w:rPr>
            <w:rStyle w:val="Hyperlink"/>
            <w:rFonts w:cs="Arial" w:ascii="Arial" w:hAnsi="Arial"/>
            <w:color w:val="5A5A5A"/>
          </w:rPr>
          <w:t>e-calc</w:t>
        </w:r>
      </w:hyperlink>
      <w:r>
        <w:rPr>
          <w:rFonts w:cs="Arial" w:ascii="Arial" w:hAnsi="Arial"/>
          <w:color w:val="5A5A5A"/>
        </w:rPr>
        <w:t xml:space="preserve">). </w:t>
      </w:r>
      <w:r>
        <w:rPr>
          <w:rFonts w:cs="Arial" w:ascii="Arial" w:hAnsi="Arial"/>
          <w:color w:val="5A5A5A"/>
        </w:rPr>
        <w:t>Actuellement, l’e-calc n’est disponible qu’en anglais et allemend.</w:t>
      </w:r>
    </w:p>
    <w:p>
      <w:pPr>
        <w:pStyle w:val="NormalWeb"/>
        <w:spacing w:before="280" w:after="280"/>
        <w:rPr>
          <w:rFonts w:ascii="Arial" w:hAnsi="Arial" w:cs="Arial"/>
          <w:color w:val="5A5A5A"/>
          <w:lang w:val="fr-FR"/>
        </w:rPr>
      </w:pPr>
      <w:r>
        <w:rPr>
          <w:rFonts w:cs="Arial" w:ascii="Arial" w:hAnsi="Arial"/>
          <w:color w:val="5A5A5A"/>
          <w:lang w:val="fr-FR"/>
        </w:rPr>
        <w:t xml:space="preserve">Avec </w:t>
      </w:r>
      <w:r>
        <w:rPr>
          <w:rFonts w:cs="Arial" w:ascii="Arial" w:hAnsi="Arial"/>
          <w:color w:val="5A5A5A"/>
          <w:lang w:val="fr-FR"/>
        </w:rPr>
        <w:t xml:space="preserve">la </w:t>
      </w:r>
      <w:r>
        <w:rPr>
          <w:rFonts w:cs="Arial" w:ascii="Arial" w:hAnsi="Arial"/>
          <w:color w:val="5A5A5A"/>
          <w:lang w:val="fr-FR"/>
        </w:rPr>
        <w:t>Matri</w:t>
      </w:r>
      <w:r>
        <w:rPr>
          <w:rFonts w:cs="Arial" w:ascii="Arial" w:hAnsi="Arial"/>
          <w:color w:val="5A5A5A"/>
          <w:lang w:val="fr-FR"/>
        </w:rPr>
        <w:t>ce</w:t>
      </w:r>
      <w:r>
        <w:rPr>
          <w:rFonts w:cs="Arial" w:ascii="Arial" w:hAnsi="Arial"/>
          <w:color w:val="5A5A5A"/>
          <w:lang w:val="fr-FR"/>
        </w:rPr>
        <w:t xml:space="preserve"> version 5.1, un </w:t>
      </w:r>
      <w:r>
        <w:rPr>
          <w:rFonts w:cs="Arial" w:ascii="Arial" w:hAnsi="Arial"/>
          <w:color w:val="5A5A5A"/>
          <w:lang w:val="fr-FR"/>
        </w:rPr>
        <w:t>cahier de préparation</w:t>
      </w:r>
      <w:r>
        <w:rPr>
          <w:rFonts w:cs="Arial" w:ascii="Arial" w:hAnsi="Arial"/>
          <w:color w:val="5A5A5A"/>
          <w:lang w:val="fr-FR"/>
        </w:rPr>
        <w:t xml:space="preserve"> standardisé au niveau international est également disponible pour la première fois pour la bilan compact. Afin de créer un bilan complet, </w:t>
      </w:r>
      <w:r>
        <w:rPr>
          <w:rFonts w:cs="Arial" w:ascii="Arial" w:hAnsi="Arial"/>
          <w:b/>
          <w:bCs/>
          <w:color w:val="5A5A5A"/>
          <w:lang w:val="fr-FR"/>
        </w:rPr>
        <w:t>certaines « questions de reporting » et « indicateurs de vérification » de chaque thème et aspect sont marqués p</w:t>
      </w:r>
      <w:r>
        <w:rPr>
          <w:rFonts w:cs="Arial" w:ascii="Arial" w:hAnsi="Arial"/>
          <w:b/>
          <w:bCs/>
          <w:color w:val="5A5A5A"/>
          <w:lang w:val="fr-FR"/>
        </w:rPr>
        <w:t>a</w:t>
      </w:r>
      <w:r>
        <w:rPr>
          <w:rFonts w:cs="Arial" w:ascii="Arial" w:hAnsi="Arial"/>
          <w:b/>
          <w:bCs/>
          <w:color w:val="5A5A5A"/>
          <w:lang w:val="fr-FR"/>
        </w:rPr>
        <w:t>r « </w:t>
      </w:r>
      <w:r>
        <w:rPr>
          <w:rFonts w:cs="Arial" w:ascii="Arial" w:hAnsi="Arial"/>
          <w:b/>
          <w:bCs/>
          <w:color w:val="5A5A5A"/>
          <w:lang w:val="fr-FR"/>
        </w:rPr>
        <w:t>(B</w:t>
      </w:r>
      <w:r>
        <w:rPr>
          <w:rFonts w:cs="Arial" w:ascii="Arial" w:hAnsi="Arial"/>
          <w:b/>
          <w:bCs/>
          <w:color w:val="5A5A5A"/>
          <w:lang w:val="fr-FR"/>
        </w:rPr>
        <w:t>ilan complet</w:t>
      </w:r>
      <w:r>
        <w:rPr>
          <w:rFonts w:cs="Arial" w:ascii="Arial" w:hAnsi="Arial"/>
          <w:b/>
          <w:bCs/>
          <w:color w:val="5A5A5A"/>
          <w:lang w:val="fr-FR"/>
        </w:rPr>
        <w:t>)</w:t>
      </w:r>
      <w:r>
        <w:rPr>
          <w:rFonts w:cs="Arial" w:ascii="Arial" w:hAnsi="Arial"/>
          <w:b/>
          <w:bCs/>
          <w:color w:val="5A5A5A"/>
          <w:lang w:val="fr-FR"/>
        </w:rPr>
        <w:t> ». Ces questions et indicateurs de vérification doivent également être rapportés pour le solde complet de la matrice 5.1.</w:t>
      </w:r>
    </w:p>
    <w:p>
      <w:pPr>
        <w:pStyle w:val="NormalWeb"/>
        <w:spacing w:before="280" w:after="280"/>
        <w:rPr>
          <w:rFonts w:ascii="Arial" w:hAnsi="Arial" w:cs="Arial"/>
          <w:color w:val="5A5A5A"/>
          <w:lang w:val="fr-FR"/>
        </w:rPr>
      </w:pPr>
      <w:r>
        <w:rPr>
          <w:rFonts w:cs="Arial" w:ascii="Arial" w:hAnsi="Arial"/>
          <w:color w:val="5A5A5A"/>
          <w:lang w:val="fr-FR"/>
        </w:rPr>
        <w:t>Les questions non marquées et les indicateurs de vérification doivent être indiqués à la fois dans le bilan compact et dans le bilan complet.</w:t>
      </w:r>
    </w:p>
    <w:p>
      <w:pPr>
        <w:pStyle w:val="NormalWeb"/>
        <w:spacing w:before="280" w:after="280"/>
        <w:rPr>
          <w:rFonts w:ascii="Arial" w:hAnsi="Arial" w:cs="Arial"/>
          <w:color w:val="5A5A5A"/>
          <w:lang w:val="fr-FR"/>
        </w:rPr>
      </w:pPr>
      <w:r>
        <w:drawing>
          <wp:anchor behindDoc="0" distT="0" distB="0" distL="114935" distR="114935" simplePos="0" locked="0" layoutInCell="1" allowOverlap="1" relativeHeight="33">
            <wp:simplePos x="0" y="0"/>
            <wp:positionH relativeFrom="column">
              <wp:posOffset>137160</wp:posOffset>
            </wp:positionH>
            <wp:positionV relativeFrom="paragraph">
              <wp:posOffset>1463040</wp:posOffset>
            </wp:positionV>
            <wp:extent cx="963930" cy="820420"/>
            <wp:effectExtent l="0" t="0" r="0" b="0"/>
            <wp:wrapSquare wrapText="bothSides"/>
            <wp:docPr id="5" name="Image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Copy 1" descr=""/>
                    <pic:cNvPicPr>
                      <a:picLocks noChangeAspect="1" noChangeArrowheads="1"/>
                    </pic:cNvPicPr>
                  </pic:nvPicPr>
                  <pic:blipFill>
                    <a:blip r:embed="rId11"/>
                    <a:stretch>
                      <a:fillRect/>
                    </a:stretch>
                  </pic:blipFill>
                  <pic:spPr bwMode="auto">
                    <a:xfrm>
                      <a:off x="0" y="0"/>
                      <a:ext cx="963930" cy="820420"/>
                    </a:xfrm>
                    <a:prstGeom prst="rect">
                      <a:avLst/>
                    </a:prstGeom>
                    <a:noFill/>
                  </pic:spPr>
                </pic:pic>
              </a:graphicData>
            </a:graphic>
          </wp:anchor>
        </w:drawing>
      </w:r>
      <w:r>
        <w:rPr>
          <w:rFonts w:cs="Arial" w:ascii="Arial" w:hAnsi="Arial"/>
          <w:color w:val="5A5A5A"/>
          <w:lang w:val="fr-FR"/>
        </w:rPr>
        <w:t xml:space="preserve">Pour de nombreuses organisations, le bilan compact constitue la première introduction au reporting d’intérêt public. Il impose moins d'exigences au rapport sur le bien </w:t>
      </w:r>
      <w:r>
        <w:rPr>
          <w:rFonts w:cs="Arial" w:ascii="Arial" w:hAnsi="Arial"/>
          <w:color w:val="5A5A5A"/>
          <w:lang w:val="fr-FR"/>
        </w:rPr>
        <w:t>commun</w:t>
      </w:r>
      <w:r>
        <w:rPr>
          <w:rFonts w:cs="Arial" w:ascii="Arial" w:hAnsi="Arial"/>
          <w:color w:val="5A5A5A"/>
          <w:lang w:val="fr-FR"/>
        </w:rPr>
        <w:t xml:space="preserve"> et présente un niveau de détail moindre pour les questions individuelles et les indicateurs de vérification. Un aperçu des points de données de la bilan complet et de la bilan compact.</w:t>
      </w:r>
    </w:p>
    <w:tbl>
      <w:tblPr>
        <w:tblW w:w="7181" w:type="dxa"/>
        <w:jc w:val="right"/>
        <w:tblInd w:w="0" w:type="dxa"/>
        <w:tblLayout w:type="fixed"/>
        <w:tblCellMar>
          <w:top w:w="29" w:type="dxa"/>
          <w:left w:w="29" w:type="dxa"/>
          <w:bottom w:w="29" w:type="dxa"/>
          <w:right w:w="29" w:type="dxa"/>
        </w:tblCellMar>
      </w:tblPr>
      <w:tblGrid>
        <w:gridCol w:w="1044"/>
        <w:gridCol w:w="852"/>
        <w:gridCol w:w="852"/>
        <w:gridCol w:w="852"/>
        <w:gridCol w:w="936"/>
        <w:gridCol w:w="960"/>
        <w:gridCol w:w="912"/>
        <w:gridCol w:w="773"/>
      </w:tblGrid>
      <w:tr>
        <w:trPr/>
        <w:tc>
          <w:tcPr>
            <w:tcW w:w="1044" w:type="dxa"/>
            <w:tcBorders>
              <w:top w:val="single" w:sz="2" w:space="0" w:color="000000"/>
              <w:left w:val="single" w:sz="2" w:space="0" w:color="000000"/>
              <w:bottom w:val="single" w:sz="6" w:space="0" w:color="000000"/>
            </w:tcBorders>
            <w:vAlign w:val="center"/>
          </w:tcPr>
          <w:p>
            <w:pPr>
              <w:pStyle w:val="TableContents"/>
              <w:jc w:val="center"/>
              <w:rPr>
                <w:rFonts w:cs="Arial"/>
                <w:b/>
                <w:bCs/>
                <w:sz w:val="16"/>
                <w:szCs w:val="16"/>
              </w:rPr>
            </w:pPr>
            <w:r>
              <w:rPr>
                <w:rFonts w:cs="Arial"/>
                <w:b/>
                <w:bCs/>
                <w:sz w:val="16"/>
                <w:szCs w:val="16"/>
              </w:rPr>
              <w:t>DP</w:t>
            </w:r>
          </w:p>
        </w:tc>
        <w:tc>
          <w:tcPr>
            <w:tcW w:w="852" w:type="dxa"/>
            <w:tcBorders>
              <w:top w:val="single" w:sz="2" w:space="0" w:color="000000"/>
              <w:left w:val="single" w:sz="2" w:space="0" w:color="000000"/>
              <w:bottom w:val="single" w:sz="6" w:space="0" w:color="000000"/>
            </w:tcBorders>
            <w:vAlign w:val="center"/>
          </w:tcPr>
          <w:p>
            <w:pPr>
              <w:pStyle w:val="TableContents"/>
              <w:jc w:val="center"/>
              <w:rPr>
                <w:rFonts w:cs="Arial"/>
                <w:b/>
                <w:bCs/>
                <w:sz w:val="16"/>
                <w:szCs w:val="16"/>
              </w:rPr>
            </w:pPr>
            <w:r>
              <w:rPr>
                <w:rFonts w:cs="Arial"/>
                <w:b/>
                <w:bCs/>
                <w:sz w:val="16"/>
                <w:szCs w:val="16"/>
              </w:rPr>
              <w:t>Version complète</w:t>
            </w:r>
          </w:p>
        </w:tc>
        <w:tc>
          <w:tcPr>
            <w:tcW w:w="852" w:type="dxa"/>
            <w:tcBorders>
              <w:top w:val="single" w:sz="2" w:space="0" w:color="000000"/>
              <w:left w:val="single" w:sz="2" w:space="0" w:color="000000"/>
              <w:bottom w:val="single" w:sz="6" w:space="0" w:color="000000"/>
            </w:tcBorders>
            <w:vAlign w:val="center"/>
          </w:tcPr>
          <w:p>
            <w:pPr>
              <w:pStyle w:val="TableContents"/>
              <w:jc w:val="center"/>
              <w:rPr>
                <w:rFonts w:cs="Arial"/>
                <w:sz w:val="16"/>
                <w:szCs w:val="16"/>
              </w:rPr>
            </w:pPr>
            <w:r>
              <w:rPr>
                <w:rFonts w:cs="Arial"/>
                <w:sz w:val="16"/>
                <w:szCs w:val="16"/>
              </w:rPr>
            </w:r>
          </w:p>
        </w:tc>
        <w:tc>
          <w:tcPr>
            <w:tcW w:w="852" w:type="dxa"/>
            <w:tcBorders>
              <w:top w:val="single" w:sz="2" w:space="0" w:color="000000"/>
              <w:left w:val="single" w:sz="2" w:space="0" w:color="000000"/>
              <w:bottom w:val="single" w:sz="6" w:space="0" w:color="000000"/>
            </w:tcBorders>
            <w:vAlign w:val="center"/>
          </w:tcPr>
          <w:p>
            <w:pPr>
              <w:pStyle w:val="TableContents"/>
              <w:jc w:val="center"/>
              <w:rPr>
                <w:rFonts w:cs="Arial"/>
                <w:b/>
                <w:bCs/>
                <w:sz w:val="16"/>
                <w:szCs w:val="16"/>
              </w:rPr>
            </w:pPr>
            <w:r>
              <w:rPr>
                <w:rFonts w:cs="Arial"/>
                <w:b/>
                <w:bCs/>
                <w:sz w:val="16"/>
                <w:szCs w:val="16"/>
              </w:rPr>
              <w:t>Version compacte</w:t>
            </w:r>
          </w:p>
        </w:tc>
        <w:tc>
          <w:tcPr>
            <w:tcW w:w="936" w:type="dxa"/>
            <w:tcBorders>
              <w:top w:val="single" w:sz="2" w:space="0" w:color="000000"/>
              <w:left w:val="single" w:sz="2" w:space="0" w:color="000000"/>
              <w:bottom w:val="single" w:sz="6" w:space="0" w:color="000000"/>
            </w:tcBorders>
            <w:vAlign w:val="center"/>
          </w:tcPr>
          <w:p>
            <w:pPr>
              <w:pStyle w:val="TableContents"/>
              <w:jc w:val="center"/>
              <w:rPr>
                <w:rFonts w:cs="Arial"/>
                <w:b/>
                <w:bCs/>
                <w:sz w:val="16"/>
                <w:szCs w:val="16"/>
              </w:rPr>
            </w:pPr>
            <w:r>
              <w:rPr>
                <w:rFonts w:cs="Arial"/>
                <w:b/>
                <w:bCs/>
                <w:sz w:val="16"/>
                <w:szCs w:val="16"/>
              </w:rPr>
              <w:t>Réduction de DP</w:t>
            </w:r>
          </w:p>
        </w:tc>
        <w:tc>
          <w:tcPr>
            <w:tcW w:w="960" w:type="dxa"/>
            <w:tcBorders>
              <w:top w:val="single" w:sz="2" w:space="0" w:color="000000"/>
              <w:left w:val="single" w:sz="2" w:space="0" w:color="000000"/>
              <w:bottom w:val="single" w:sz="6" w:space="0" w:color="000000"/>
            </w:tcBorders>
            <w:vAlign w:val="center"/>
          </w:tcPr>
          <w:p>
            <w:pPr>
              <w:pStyle w:val="TableContents"/>
              <w:jc w:val="center"/>
              <w:rPr>
                <w:rFonts w:cs="Arial"/>
                <w:b/>
                <w:bCs/>
                <w:sz w:val="16"/>
                <w:szCs w:val="16"/>
              </w:rPr>
            </w:pPr>
            <w:r>
              <w:rPr>
                <w:rFonts w:cs="Arial"/>
                <w:b/>
                <w:bCs/>
                <w:sz w:val="16"/>
                <w:szCs w:val="16"/>
              </w:rPr>
              <w:t>Indicateurs</w:t>
            </w:r>
          </w:p>
        </w:tc>
        <w:tc>
          <w:tcPr>
            <w:tcW w:w="912" w:type="dxa"/>
            <w:tcBorders>
              <w:top w:val="single" w:sz="2" w:space="0" w:color="000000"/>
              <w:left w:val="single" w:sz="2" w:space="0" w:color="000000"/>
              <w:bottom w:val="single" w:sz="6" w:space="0" w:color="000000"/>
            </w:tcBorders>
            <w:vAlign w:val="center"/>
          </w:tcPr>
          <w:p>
            <w:pPr>
              <w:pStyle w:val="TableContents"/>
              <w:jc w:val="center"/>
              <w:rPr>
                <w:rFonts w:cs="Arial"/>
                <w:b/>
                <w:bCs/>
                <w:sz w:val="16"/>
                <w:szCs w:val="16"/>
              </w:rPr>
            </w:pPr>
            <w:r>
              <w:rPr>
                <w:rFonts w:cs="Arial"/>
                <w:b/>
                <w:bCs/>
                <w:sz w:val="16"/>
                <w:szCs w:val="16"/>
              </w:rPr>
              <w:t>Questions</w:t>
            </w:r>
          </w:p>
        </w:tc>
        <w:tc>
          <w:tcPr>
            <w:tcW w:w="773" w:type="dxa"/>
            <w:tcBorders>
              <w:top w:val="single" w:sz="2" w:space="0" w:color="000000"/>
              <w:left w:val="single" w:sz="2" w:space="0" w:color="000000"/>
              <w:bottom w:val="single" w:sz="6" w:space="0" w:color="000000"/>
              <w:right w:val="single" w:sz="6" w:space="0" w:color="000000"/>
            </w:tcBorders>
            <w:vAlign w:val="center"/>
          </w:tcPr>
          <w:p>
            <w:pPr>
              <w:pStyle w:val="TableContents"/>
              <w:jc w:val="center"/>
              <w:rPr>
                <w:rFonts w:cs="Arial"/>
                <w:b/>
                <w:bCs/>
                <w:sz w:val="16"/>
                <w:szCs w:val="16"/>
              </w:rPr>
            </w:pPr>
            <w:r>
              <w:rPr>
                <w:rFonts w:cs="Arial"/>
                <w:b/>
                <w:bCs/>
                <w:sz w:val="16"/>
                <w:szCs w:val="16"/>
              </w:rPr>
              <w:t>Contrôle</w:t>
            </w:r>
          </w:p>
        </w:tc>
      </w:tr>
      <w:tr>
        <w:trPr/>
        <w:tc>
          <w:tcPr>
            <w:tcW w:w="1044" w:type="dxa"/>
            <w:tcBorders>
              <w:top w:val="single" w:sz="2" w:space="0" w:color="000000"/>
              <w:left w:val="single" w:sz="2" w:space="0" w:color="000000"/>
            </w:tcBorders>
          </w:tcPr>
          <w:p>
            <w:pPr>
              <w:pStyle w:val="TableContents"/>
              <w:jc w:val="center"/>
              <w:rPr>
                <w:rFonts w:cs="Arial"/>
                <w:b w:val="false"/>
                <w:bCs w:val="false"/>
                <w:sz w:val="16"/>
                <w:szCs w:val="16"/>
              </w:rPr>
            </w:pPr>
            <w:r>
              <w:rPr>
                <w:rFonts w:cs="Arial"/>
                <w:b w:val="false"/>
                <w:bCs w:val="false"/>
                <w:sz w:val="16"/>
                <w:szCs w:val="16"/>
              </w:rPr>
              <w:t>Ligne A</w:t>
            </w:r>
          </w:p>
        </w:tc>
        <w:tc>
          <w:tcPr>
            <w:tcW w:w="852" w:type="dxa"/>
            <w:tcBorders>
              <w:top w:val="single" w:sz="2" w:space="0" w:color="000000"/>
              <w:left w:val="single" w:sz="2" w:space="0" w:color="000000"/>
            </w:tcBorders>
            <w:shd w:fill="009DA5" w:val="clear"/>
            <w:vAlign w:val="bottom"/>
          </w:tcPr>
          <w:p>
            <w:pPr>
              <w:pStyle w:val="TableContents"/>
              <w:jc w:val="center"/>
              <w:rPr>
                <w:rFonts w:cs="Arial"/>
                <w:b/>
                <w:bCs/>
                <w:sz w:val="16"/>
                <w:szCs w:val="16"/>
              </w:rPr>
            </w:pPr>
            <w:r>
              <w:rPr>
                <w:rFonts w:cs="Arial"/>
                <w:b/>
                <w:bCs/>
                <w:sz w:val="16"/>
                <w:szCs w:val="16"/>
              </w:rPr>
              <w:t>60</w:t>
            </w:r>
          </w:p>
        </w:tc>
        <w:tc>
          <w:tcPr>
            <w:tcW w:w="852" w:type="dxa"/>
            <w:tcBorders>
              <w:top w:val="single" w:sz="2" w:space="0" w:color="000000"/>
              <w:left w:val="single" w:sz="2" w:space="0" w:color="000000"/>
            </w:tcBorders>
          </w:tcPr>
          <w:p>
            <w:pPr>
              <w:pStyle w:val="TableContents"/>
              <w:jc w:val="center"/>
              <w:rPr>
                <w:rFonts w:cs="Arial"/>
                <w:b w:val="false"/>
                <w:bCs w:val="false"/>
                <w:sz w:val="16"/>
                <w:szCs w:val="16"/>
              </w:rPr>
            </w:pPr>
            <w:r>
              <w:rPr>
                <w:rFonts w:cs="Arial"/>
                <w:b w:val="false"/>
                <w:bCs w:val="false"/>
                <w:sz w:val="16"/>
                <w:szCs w:val="16"/>
              </w:rPr>
              <w:t>Ligne A</w:t>
            </w:r>
          </w:p>
        </w:tc>
        <w:tc>
          <w:tcPr>
            <w:tcW w:w="852" w:type="dxa"/>
            <w:tcBorders>
              <w:top w:val="single" w:sz="2" w:space="0" w:color="000000"/>
              <w:left w:val="single" w:sz="2" w:space="0" w:color="000000"/>
            </w:tcBorders>
            <w:shd w:fill="889E33" w:val="clear"/>
            <w:vAlign w:val="bottom"/>
          </w:tcPr>
          <w:p>
            <w:pPr>
              <w:pStyle w:val="TableContents"/>
              <w:jc w:val="center"/>
              <w:rPr>
                <w:rFonts w:cs="Arial"/>
                <w:b/>
                <w:bCs/>
                <w:sz w:val="16"/>
                <w:szCs w:val="16"/>
              </w:rPr>
            </w:pPr>
            <w:r>
              <w:rPr>
                <w:rFonts w:cs="Arial"/>
                <w:b/>
                <w:bCs/>
                <w:sz w:val="16"/>
                <w:szCs w:val="16"/>
              </w:rPr>
              <w:t>36</w:t>
            </w:r>
          </w:p>
        </w:tc>
        <w:tc>
          <w:tcPr>
            <w:tcW w:w="936" w:type="dxa"/>
            <w:tcBorders>
              <w:top w:val="single" w:sz="2" w:space="0" w:color="000000"/>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24</w:t>
            </w:r>
          </w:p>
        </w:tc>
        <w:tc>
          <w:tcPr>
            <w:tcW w:w="960" w:type="dxa"/>
            <w:tcBorders>
              <w:top w:val="single" w:sz="2" w:space="0" w:color="000000"/>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5</w:t>
            </w:r>
          </w:p>
        </w:tc>
        <w:tc>
          <w:tcPr>
            <w:tcW w:w="912" w:type="dxa"/>
            <w:tcBorders>
              <w:top w:val="single" w:sz="2" w:space="0" w:color="000000"/>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19</w:t>
            </w:r>
          </w:p>
        </w:tc>
        <w:tc>
          <w:tcPr>
            <w:tcW w:w="773" w:type="dxa"/>
            <w:tcBorders>
              <w:top w:val="single" w:sz="2" w:space="0" w:color="000000"/>
              <w:left w:val="single" w:sz="2" w:space="0" w:color="000000"/>
              <w:righ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24</w:t>
            </w:r>
          </w:p>
        </w:tc>
      </w:tr>
      <w:tr>
        <w:trPr/>
        <w:tc>
          <w:tcPr>
            <w:tcW w:w="1044" w:type="dxa"/>
            <w:tcBorders>
              <w:left w:val="single" w:sz="2" w:space="0" w:color="000000"/>
            </w:tcBorders>
          </w:tcPr>
          <w:p>
            <w:pPr>
              <w:pStyle w:val="TableContents"/>
              <w:jc w:val="center"/>
              <w:rPr>
                <w:rFonts w:cs="Arial"/>
                <w:b w:val="false"/>
                <w:bCs w:val="false"/>
                <w:sz w:val="16"/>
                <w:szCs w:val="16"/>
              </w:rPr>
            </w:pPr>
            <w:r>
              <w:rPr>
                <w:rFonts w:cs="Arial"/>
                <w:b w:val="false"/>
                <w:bCs w:val="false"/>
                <w:sz w:val="16"/>
                <w:szCs w:val="16"/>
              </w:rPr>
              <w:t>Ligne B</w:t>
            </w:r>
          </w:p>
        </w:tc>
        <w:tc>
          <w:tcPr>
            <w:tcW w:w="852" w:type="dxa"/>
            <w:tcBorders>
              <w:left w:val="single" w:sz="2" w:space="0" w:color="000000"/>
            </w:tcBorders>
            <w:shd w:fill="009DA5" w:val="clear"/>
            <w:vAlign w:val="bottom"/>
          </w:tcPr>
          <w:p>
            <w:pPr>
              <w:pStyle w:val="TableContents"/>
              <w:jc w:val="center"/>
              <w:rPr>
                <w:rFonts w:cs="Arial"/>
                <w:b/>
                <w:bCs/>
                <w:sz w:val="16"/>
                <w:szCs w:val="16"/>
              </w:rPr>
            </w:pPr>
            <w:r>
              <w:rPr>
                <w:rFonts w:cs="Arial"/>
                <w:b/>
                <w:bCs/>
                <w:sz w:val="16"/>
                <w:szCs w:val="16"/>
              </w:rPr>
              <w:t>91</w:t>
            </w:r>
          </w:p>
        </w:tc>
        <w:tc>
          <w:tcPr>
            <w:tcW w:w="852" w:type="dxa"/>
            <w:tcBorders>
              <w:left w:val="single" w:sz="2" w:space="0" w:color="000000"/>
            </w:tcBorders>
          </w:tcPr>
          <w:p>
            <w:pPr>
              <w:pStyle w:val="TableContents"/>
              <w:jc w:val="center"/>
              <w:rPr>
                <w:rFonts w:cs="Arial"/>
                <w:b w:val="false"/>
                <w:bCs w:val="false"/>
                <w:sz w:val="16"/>
                <w:szCs w:val="16"/>
              </w:rPr>
            </w:pPr>
            <w:r>
              <w:rPr>
                <w:rFonts w:cs="Arial"/>
                <w:b w:val="false"/>
                <w:bCs w:val="false"/>
                <w:sz w:val="16"/>
                <w:szCs w:val="16"/>
              </w:rPr>
              <w:t>Ligne B</w:t>
            </w:r>
          </w:p>
        </w:tc>
        <w:tc>
          <w:tcPr>
            <w:tcW w:w="852" w:type="dxa"/>
            <w:tcBorders>
              <w:left w:val="single" w:sz="2" w:space="0" w:color="000000"/>
            </w:tcBorders>
            <w:shd w:fill="889E33" w:val="clear"/>
            <w:vAlign w:val="bottom"/>
          </w:tcPr>
          <w:p>
            <w:pPr>
              <w:pStyle w:val="TableContents"/>
              <w:jc w:val="center"/>
              <w:rPr>
                <w:rFonts w:cs="Arial"/>
                <w:b/>
                <w:bCs/>
                <w:sz w:val="16"/>
                <w:szCs w:val="16"/>
              </w:rPr>
            </w:pPr>
            <w:r>
              <w:rPr>
                <w:rFonts w:cs="Arial"/>
                <w:b/>
                <w:bCs/>
                <w:sz w:val="16"/>
                <w:szCs w:val="16"/>
              </w:rPr>
              <w:t>81</w:t>
            </w:r>
          </w:p>
        </w:tc>
        <w:tc>
          <w:tcPr>
            <w:tcW w:w="936" w:type="dxa"/>
            <w:tcBorders>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10</w:t>
            </w:r>
          </w:p>
        </w:tc>
        <w:tc>
          <w:tcPr>
            <w:tcW w:w="960" w:type="dxa"/>
            <w:tcBorders>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3</w:t>
            </w:r>
          </w:p>
        </w:tc>
        <w:tc>
          <w:tcPr>
            <w:tcW w:w="912" w:type="dxa"/>
            <w:tcBorders>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7</w:t>
            </w:r>
          </w:p>
        </w:tc>
        <w:tc>
          <w:tcPr>
            <w:tcW w:w="773" w:type="dxa"/>
            <w:tcBorders>
              <w:left w:val="single" w:sz="2" w:space="0" w:color="000000"/>
              <w:righ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10</w:t>
            </w:r>
          </w:p>
        </w:tc>
      </w:tr>
      <w:tr>
        <w:trPr/>
        <w:tc>
          <w:tcPr>
            <w:tcW w:w="1044" w:type="dxa"/>
            <w:tcBorders>
              <w:left w:val="single" w:sz="2" w:space="0" w:color="000000"/>
            </w:tcBorders>
          </w:tcPr>
          <w:p>
            <w:pPr>
              <w:pStyle w:val="TableContents"/>
              <w:jc w:val="center"/>
              <w:rPr>
                <w:rFonts w:cs="Arial"/>
                <w:b w:val="false"/>
                <w:bCs w:val="false"/>
                <w:sz w:val="16"/>
                <w:szCs w:val="16"/>
              </w:rPr>
            </w:pPr>
            <w:r>
              <w:rPr>
                <w:rFonts w:cs="Arial"/>
                <w:b w:val="false"/>
                <w:bCs w:val="false"/>
                <w:sz w:val="16"/>
                <w:szCs w:val="16"/>
              </w:rPr>
              <w:t>Ligne C</w:t>
            </w:r>
          </w:p>
        </w:tc>
        <w:tc>
          <w:tcPr>
            <w:tcW w:w="852" w:type="dxa"/>
            <w:tcBorders>
              <w:left w:val="single" w:sz="2" w:space="0" w:color="000000"/>
            </w:tcBorders>
            <w:shd w:fill="009DA5" w:val="clear"/>
            <w:vAlign w:val="bottom"/>
          </w:tcPr>
          <w:p>
            <w:pPr>
              <w:pStyle w:val="TableContents"/>
              <w:jc w:val="center"/>
              <w:rPr>
                <w:rFonts w:cs="Arial"/>
                <w:b/>
                <w:bCs/>
                <w:sz w:val="16"/>
                <w:szCs w:val="16"/>
              </w:rPr>
            </w:pPr>
            <w:r>
              <w:rPr>
                <w:rFonts w:cs="Arial"/>
                <w:b/>
                <w:bCs/>
                <w:sz w:val="16"/>
                <w:szCs w:val="16"/>
              </w:rPr>
              <w:t>99</w:t>
            </w:r>
          </w:p>
        </w:tc>
        <w:tc>
          <w:tcPr>
            <w:tcW w:w="852" w:type="dxa"/>
            <w:tcBorders>
              <w:left w:val="single" w:sz="2" w:space="0" w:color="000000"/>
            </w:tcBorders>
          </w:tcPr>
          <w:p>
            <w:pPr>
              <w:pStyle w:val="TableContents"/>
              <w:jc w:val="center"/>
              <w:rPr>
                <w:rFonts w:cs="Arial"/>
                <w:b w:val="false"/>
                <w:bCs w:val="false"/>
                <w:sz w:val="16"/>
                <w:szCs w:val="16"/>
              </w:rPr>
            </w:pPr>
            <w:r>
              <w:rPr>
                <w:rFonts w:cs="Arial"/>
                <w:b w:val="false"/>
                <w:bCs w:val="false"/>
                <w:sz w:val="16"/>
                <w:szCs w:val="16"/>
              </w:rPr>
              <w:t>Ligne C</w:t>
            </w:r>
          </w:p>
        </w:tc>
        <w:tc>
          <w:tcPr>
            <w:tcW w:w="852" w:type="dxa"/>
            <w:tcBorders>
              <w:left w:val="single" w:sz="2" w:space="0" w:color="000000"/>
            </w:tcBorders>
            <w:shd w:fill="889E33" w:val="clear"/>
            <w:vAlign w:val="bottom"/>
          </w:tcPr>
          <w:p>
            <w:pPr>
              <w:pStyle w:val="TableContents"/>
              <w:jc w:val="center"/>
              <w:rPr>
                <w:rFonts w:cs="Arial"/>
                <w:b/>
                <w:bCs/>
                <w:sz w:val="16"/>
                <w:szCs w:val="16"/>
              </w:rPr>
            </w:pPr>
            <w:r>
              <w:rPr>
                <w:rFonts w:cs="Arial"/>
                <w:b/>
                <w:bCs/>
                <w:sz w:val="16"/>
                <w:szCs w:val="16"/>
              </w:rPr>
              <w:t>92</w:t>
            </w:r>
          </w:p>
        </w:tc>
        <w:tc>
          <w:tcPr>
            <w:tcW w:w="936" w:type="dxa"/>
            <w:tcBorders>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7</w:t>
            </w:r>
          </w:p>
        </w:tc>
        <w:tc>
          <w:tcPr>
            <w:tcW w:w="960" w:type="dxa"/>
            <w:tcBorders>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2</w:t>
            </w:r>
          </w:p>
        </w:tc>
        <w:tc>
          <w:tcPr>
            <w:tcW w:w="912" w:type="dxa"/>
            <w:tcBorders>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5</w:t>
            </w:r>
          </w:p>
        </w:tc>
        <w:tc>
          <w:tcPr>
            <w:tcW w:w="773" w:type="dxa"/>
            <w:tcBorders>
              <w:left w:val="single" w:sz="2" w:space="0" w:color="000000"/>
              <w:righ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7</w:t>
            </w:r>
          </w:p>
        </w:tc>
      </w:tr>
      <w:tr>
        <w:trPr/>
        <w:tc>
          <w:tcPr>
            <w:tcW w:w="1044" w:type="dxa"/>
            <w:tcBorders>
              <w:left w:val="single" w:sz="2" w:space="0" w:color="000000"/>
            </w:tcBorders>
          </w:tcPr>
          <w:p>
            <w:pPr>
              <w:pStyle w:val="TableContents"/>
              <w:jc w:val="center"/>
              <w:rPr>
                <w:rFonts w:cs="Arial"/>
                <w:b w:val="false"/>
                <w:bCs w:val="false"/>
                <w:sz w:val="16"/>
                <w:szCs w:val="16"/>
              </w:rPr>
            </w:pPr>
            <w:r>
              <w:rPr>
                <w:rFonts w:cs="Arial"/>
                <w:b w:val="false"/>
                <w:bCs w:val="false"/>
                <w:sz w:val="16"/>
                <w:szCs w:val="16"/>
              </w:rPr>
              <w:t>Ligne D</w:t>
            </w:r>
          </w:p>
        </w:tc>
        <w:tc>
          <w:tcPr>
            <w:tcW w:w="852" w:type="dxa"/>
            <w:tcBorders>
              <w:left w:val="single" w:sz="2" w:space="0" w:color="000000"/>
            </w:tcBorders>
            <w:shd w:fill="009DA5" w:val="clear"/>
            <w:vAlign w:val="bottom"/>
          </w:tcPr>
          <w:p>
            <w:pPr>
              <w:pStyle w:val="TableContents"/>
              <w:jc w:val="center"/>
              <w:rPr>
                <w:rFonts w:cs="Arial"/>
                <w:b/>
                <w:bCs/>
                <w:sz w:val="16"/>
                <w:szCs w:val="16"/>
              </w:rPr>
            </w:pPr>
            <w:r>
              <w:rPr>
                <w:rFonts w:cs="Arial"/>
                <w:b/>
                <w:bCs/>
                <w:sz w:val="16"/>
                <w:szCs w:val="16"/>
              </w:rPr>
              <w:t>94</w:t>
            </w:r>
          </w:p>
        </w:tc>
        <w:tc>
          <w:tcPr>
            <w:tcW w:w="852" w:type="dxa"/>
            <w:tcBorders>
              <w:left w:val="single" w:sz="2" w:space="0" w:color="000000"/>
            </w:tcBorders>
          </w:tcPr>
          <w:p>
            <w:pPr>
              <w:pStyle w:val="TableContents"/>
              <w:jc w:val="center"/>
              <w:rPr>
                <w:rFonts w:cs="Arial"/>
                <w:b w:val="false"/>
                <w:bCs w:val="false"/>
                <w:sz w:val="16"/>
                <w:szCs w:val="16"/>
              </w:rPr>
            </w:pPr>
            <w:r>
              <w:rPr>
                <w:rFonts w:cs="Arial"/>
                <w:b w:val="false"/>
                <w:bCs w:val="false"/>
                <w:sz w:val="16"/>
                <w:szCs w:val="16"/>
              </w:rPr>
              <w:t>Ligne D</w:t>
            </w:r>
          </w:p>
        </w:tc>
        <w:tc>
          <w:tcPr>
            <w:tcW w:w="852" w:type="dxa"/>
            <w:tcBorders>
              <w:left w:val="single" w:sz="2" w:space="0" w:color="000000"/>
            </w:tcBorders>
            <w:shd w:fill="889E33" w:val="clear"/>
            <w:vAlign w:val="bottom"/>
          </w:tcPr>
          <w:p>
            <w:pPr>
              <w:pStyle w:val="TableContents"/>
              <w:jc w:val="center"/>
              <w:rPr>
                <w:rFonts w:cs="Arial"/>
                <w:b/>
                <w:bCs/>
                <w:sz w:val="16"/>
                <w:szCs w:val="16"/>
              </w:rPr>
            </w:pPr>
            <w:r>
              <w:rPr>
                <w:rFonts w:cs="Arial"/>
                <w:b/>
                <w:bCs/>
                <w:sz w:val="16"/>
                <w:szCs w:val="16"/>
              </w:rPr>
              <w:t>72</w:t>
            </w:r>
          </w:p>
        </w:tc>
        <w:tc>
          <w:tcPr>
            <w:tcW w:w="936" w:type="dxa"/>
            <w:tcBorders>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22</w:t>
            </w:r>
          </w:p>
        </w:tc>
        <w:tc>
          <w:tcPr>
            <w:tcW w:w="960" w:type="dxa"/>
            <w:tcBorders>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13</w:t>
            </w:r>
          </w:p>
        </w:tc>
        <w:tc>
          <w:tcPr>
            <w:tcW w:w="912" w:type="dxa"/>
            <w:tcBorders>
              <w:lef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9</w:t>
            </w:r>
          </w:p>
        </w:tc>
        <w:tc>
          <w:tcPr>
            <w:tcW w:w="773" w:type="dxa"/>
            <w:tcBorders>
              <w:left w:val="single" w:sz="2" w:space="0" w:color="000000"/>
              <w:righ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22</w:t>
            </w:r>
          </w:p>
        </w:tc>
      </w:tr>
      <w:tr>
        <w:trPr/>
        <w:tc>
          <w:tcPr>
            <w:tcW w:w="1044" w:type="dxa"/>
            <w:tcBorders>
              <w:left w:val="single" w:sz="2" w:space="0" w:color="000000"/>
              <w:bottom w:val="single" w:sz="12" w:space="0" w:color="000000"/>
            </w:tcBorders>
          </w:tcPr>
          <w:p>
            <w:pPr>
              <w:pStyle w:val="TableContents"/>
              <w:jc w:val="center"/>
              <w:rPr>
                <w:rFonts w:cs="Arial"/>
                <w:b w:val="false"/>
                <w:bCs w:val="false"/>
                <w:sz w:val="16"/>
                <w:szCs w:val="16"/>
              </w:rPr>
            </w:pPr>
            <w:r>
              <w:rPr>
                <w:rFonts w:cs="Arial"/>
                <w:b w:val="false"/>
                <w:bCs w:val="false"/>
                <w:sz w:val="16"/>
                <w:szCs w:val="16"/>
              </w:rPr>
              <w:t>Ligne E</w:t>
            </w:r>
          </w:p>
        </w:tc>
        <w:tc>
          <w:tcPr>
            <w:tcW w:w="852" w:type="dxa"/>
            <w:tcBorders>
              <w:left w:val="single" w:sz="2" w:space="0" w:color="000000"/>
              <w:bottom w:val="single" w:sz="12" w:space="0" w:color="000000"/>
            </w:tcBorders>
            <w:shd w:fill="009DA5" w:val="clear"/>
            <w:vAlign w:val="bottom"/>
          </w:tcPr>
          <w:p>
            <w:pPr>
              <w:pStyle w:val="TableContents"/>
              <w:jc w:val="center"/>
              <w:rPr>
                <w:rFonts w:cs="Arial"/>
                <w:b/>
                <w:bCs/>
                <w:sz w:val="16"/>
                <w:szCs w:val="16"/>
              </w:rPr>
            </w:pPr>
            <w:r>
              <w:rPr>
                <w:rFonts w:cs="Arial"/>
                <w:b/>
                <w:bCs/>
                <w:sz w:val="16"/>
                <w:szCs w:val="16"/>
              </w:rPr>
              <w:t>130</w:t>
            </w:r>
          </w:p>
        </w:tc>
        <w:tc>
          <w:tcPr>
            <w:tcW w:w="852" w:type="dxa"/>
            <w:tcBorders>
              <w:left w:val="single" w:sz="2" w:space="0" w:color="000000"/>
              <w:bottom w:val="single" w:sz="12" w:space="0" w:color="000000"/>
            </w:tcBorders>
          </w:tcPr>
          <w:p>
            <w:pPr>
              <w:pStyle w:val="TableContents"/>
              <w:jc w:val="center"/>
              <w:rPr>
                <w:rFonts w:cs="Arial"/>
                <w:b w:val="false"/>
                <w:bCs w:val="false"/>
                <w:sz w:val="16"/>
                <w:szCs w:val="16"/>
              </w:rPr>
            </w:pPr>
            <w:r>
              <w:rPr>
                <w:rFonts w:cs="Arial"/>
                <w:b w:val="false"/>
                <w:bCs w:val="false"/>
                <w:sz w:val="16"/>
                <w:szCs w:val="16"/>
              </w:rPr>
              <w:t>Ligne E</w:t>
            </w:r>
          </w:p>
        </w:tc>
        <w:tc>
          <w:tcPr>
            <w:tcW w:w="852" w:type="dxa"/>
            <w:tcBorders>
              <w:left w:val="single" w:sz="2" w:space="0" w:color="000000"/>
              <w:bottom w:val="single" w:sz="12" w:space="0" w:color="000000"/>
            </w:tcBorders>
            <w:shd w:fill="889E33" w:val="clear"/>
            <w:vAlign w:val="bottom"/>
          </w:tcPr>
          <w:p>
            <w:pPr>
              <w:pStyle w:val="TableContents"/>
              <w:jc w:val="center"/>
              <w:rPr>
                <w:rFonts w:cs="Arial"/>
                <w:b/>
                <w:bCs/>
                <w:sz w:val="16"/>
                <w:szCs w:val="16"/>
              </w:rPr>
            </w:pPr>
            <w:r>
              <w:rPr>
                <w:rFonts w:cs="Arial"/>
                <w:b/>
                <w:bCs/>
                <w:sz w:val="16"/>
                <w:szCs w:val="16"/>
              </w:rPr>
              <w:t>105</w:t>
            </w:r>
          </w:p>
        </w:tc>
        <w:tc>
          <w:tcPr>
            <w:tcW w:w="936" w:type="dxa"/>
            <w:tcBorders>
              <w:left w:val="single" w:sz="2" w:space="0" w:color="000000"/>
              <w:bottom w:val="single" w:sz="12" w:space="0" w:color="000000"/>
            </w:tcBorders>
            <w:vAlign w:val="bottom"/>
          </w:tcPr>
          <w:p>
            <w:pPr>
              <w:pStyle w:val="TableContents"/>
              <w:jc w:val="right"/>
              <w:rPr>
                <w:rFonts w:cs="Arial"/>
                <w:b w:val="false"/>
                <w:bCs w:val="false"/>
                <w:sz w:val="16"/>
                <w:szCs w:val="16"/>
              </w:rPr>
            </w:pPr>
            <w:r>
              <w:rPr>
                <w:rFonts w:cs="Arial"/>
                <w:b w:val="false"/>
                <w:bCs w:val="false"/>
                <w:sz w:val="16"/>
                <w:szCs w:val="16"/>
              </w:rPr>
              <w:t>25</w:t>
            </w:r>
          </w:p>
        </w:tc>
        <w:tc>
          <w:tcPr>
            <w:tcW w:w="960" w:type="dxa"/>
            <w:tcBorders>
              <w:left w:val="single" w:sz="2" w:space="0" w:color="000000"/>
              <w:bottom w:val="single" w:sz="12" w:space="0" w:color="000000"/>
            </w:tcBorders>
            <w:vAlign w:val="bottom"/>
          </w:tcPr>
          <w:p>
            <w:pPr>
              <w:pStyle w:val="TableContents"/>
              <w:jc w:val="right"/>
              <w:rPr>
                <w:rFonts w:cs="Arial"/>
                <w:b w:val="false"/>
                <w:bCs w:val="false"/>
                <w:sz w:val="16"/>
                <w:szCs w:val="16"/>
              </w:rPr>
            </w:pPr>
            <w:r>
              <w:rPr>
                <w:rFonts w:cs="Arial"/>
                <w:b w:val="false"/>
                <w:bCs w:val="false"/>
                <w:sz w:val="16"/>
                <w:szCs w:val="16"/>
              </w:rPr>
              <w:t>8</w:t>
            </w:r>
          </w:p>
        </w:tc>
        <w:tc>
          <w:tcPr>
            <w:tcW w:w="912" w:type="dxa"/>
            <w:tcBorders>
              <w:left w:val="single" w:sz="2" w:space="0" w:color="000000"/>
              <w:bottom w:val="single" w:sz="12" w:space="0" w:color="000000"/>
            </w:tcBorders>
            <w:vAlign w:val="bottom"/>
          </w:tcPr>
          <w:p>
            <w:pPr>
              <w:pStyle w:val="TableContents"/>
              <w:jc w:val="right"/>
              <w:rPr>
                <w:rFonts w:cs="Arial"/>
                <w:b w:val="false"/>
                <w:bCs w:val="false"/>
                <w:sz w:val="16"/>
                <w:szCs w:val="16"/>
              </w:rPr>
            </w:pPr>
            <w:r>
              <w:rPr>
                <w:rFonts w:cs="Arial"/>
                <w:b w:val="false"/>
                <w:bCs w:val="false"/>
                <w:sz w:val="16"/>
                <w:szCs w:val="16"/>
              </w:rPr>
              <w:t>17</w:t>
            </w:r>
          </w:p>
        </w:tc>
        <w:tc>
          <w:tcPr>
            <w:tcW w:w="773" w:type="dxa"/>
            <w:tcBorders>
              <w:left w:val="single" w:sz="2" w:space="0" w:color="000000"/>
              <w:bottom w:val="single" w:sz="12" w:space="0" w:color="000000"/>
              <w:right w:val="single" w:sz="2" w:space="0" w:color="000000"/>
            </w:tcBorders>
            <w:vAlign w:val="bottom"/>
          </w:tcPr>
          <w:p>
            <w:pPr>
              <w:pStyle w:val="TableContents"/>
              <w:jc w:val="right"/>
              <w:rPr>
                <w:rFonts w:cs="Arial"/>
                <w:b w:val="false"/>
                <w:bCs w:val="false"/>
                <w:sz w:val="16"/>
                <w:szCs w:val="16"/>
              </w:rPr>
            </w:pPr>
            <w:r>
              <w:rPr>
                <w:rFonts w:cs="Arial"/>
                <w:b w:val="false"/>
                <w:bCs w:val="false"/>
                <w:sz w:val="16"/>
                <w:szCs w:val="16"/>
              </w:rPr>
              <w:t>25</w:t>
            </w:r>
          </w:p>
        </w:tc>
      </w:tr>
      <w:tr>
        <w:trPr/>
        <w:tc>
          <w:tcPr>
            <w:tcW w:w="1044" w:type="dxa"/>
            <w:tcBorders/>
            <w:shd w:fill="CCCCCC" w:val="clear"/>
          </w:tcPr>
          <w:p>
            <w:pPr>
              <w:pStyle w:val="TableContents"/>
              <w:rPr>
                <w:rFonts w:cs="Arial"/>
                <w:sz w:val="16"/>
                <w:szCs w:val="16"/>
              </w:rPr>
            </w:pPr>
            <w:r>
              <w:rPr>
                <w:rFonts w:cs="Arial"/>
                <w:sz w:val="16"/>
                <w:szCs w:val="16"/>
              </w:rPr>
              <w:t>Total</w:t>
            </w:r>
          </w:p>
        </w:tc>
        <w:tc>
          <w:tcPr>
            <w:tcW w:w="852" w:type="dxa"/>
            <w:tcBorders/>
            <w:shd w:fill="CCCCCC" w:val="clear"/>
            <w:vAlign w:val="bottom"/>
          </w:tcPr>
          <w:p>
            <w:pPr>
              <w:pStyle w:val="TableContents"/>
              <w:jc w:val="right"/>
              <w:rPr>
                <w:rFonts w:cs="Arial"/>
                <w:sz w:val="16"/>
                <w:szCs w:val="16"/>
              </w:rPr>
            </w:pPr>
            <w:r>
              <w:rPr>
                <w:rFonts w:cs="Arial"/>
                <w:sz w:val="16"/>
                <w:szCs w:val="16"/>
              </w:rPr>
              <w:t>474</w:t>
            </w:r>
          </w:p>
        </w:tc>
        <w:tc>
          <w:tcPr>
            <w:tcW w:w="852" w:type="dxa"/>
            <w:tcBorders/>
            <w:shd w:fill="CCCCCC" w:val="clear"/>
          </w:tcPr>
          <w:p>
            <w:pPr>
              <w:pStyle w:val="TableContents"/>
              <w:rPr>
                <w:rFonts w:cs="Arial"/>
                <w:sz w:val="16"/>
                <w:szCs w:val="16"/>
              </w:rPr>
            </w:pPr>
            <w:r>
              <w:rPr>
                <w:rFonts w:cs="Arial"/>
                <w:sz w:val="16"/>
                <w:szCs w:val="16"/>
              </w:rPr>
            </w:r>
          </w:p>
        </w:tc>
        <w:tc>
          <w:tcPr>
            <w:tcW w:w="852" w:type="dxa"/>
            <w:tcBorders/>
            <w:shd w:fill="CCCCCC" w:val="clear"/>
            <w:vAlign w:val="bottom"/>
          </w:tcPr>
          <w:p>
            <w:pPr>
              <w:pStyle w:val="TableContents"/>
              <w:jc w:val="right"/>
              <w:rPr>
                <w:rFonts w:cs="Arial"/>
                <w:sz w:val="16"/>
                <w:szCs w:val="16"/>
              </w:rPr>
            </w:pPr>
            <w:r>
              <w:rPr>
                <w:rFonts w:cs="Arial"/>
                <w:sz w:val="16"/>
                <w:szCs w:val="16"/>
              </w:rPr>
              <w:t>386</w:t>
            </w:r>
          </w:p>
        </w:tc>
        <w:tc>
          <w:tcPr>
            <w:tcW w:w="936" w:type="dxa"/>
            <w:tcBorders/>
            <w:shd w:fill="CCCCCC" w:val="clear"/>
            <w:vAlign w:val="bottom"/>
          </w:tcPr>
          <w:p>
            <w:pPr>
              <w:pStyle w:val="TableContents"/>
              <w:jc w:val="right"/>
              <w:rPr>
                <w:rFonts w:cs="Arial"/>
                <w:sz w:val="16"/>
                <w:szCs w:val="16"/>
              </w:rPr>
            </w:pPr>
            <w:r>
              <w:rPr>
                <w:rFonts w:cs="Arial"/>
                <w:sz w:val="16"/>
                <w:szCs w:val="16"/>
              </w:rPr>
              <w:t>88</w:t>
            </w:r>
          </w:p>
        </w:tc>
        <w:tc>
          <w:tcPr>
            <w:tcW w:w="960" w:type="dxa"/>
            <w:tcBorders/>
            <w:shd w:fill="CCCCCC" w:val="clear"/>
            <w:vAlign w:val="bottom"/>
          </w:tcPr>
          <w:p>
            <w:pPr>
              <w:pStyle w:val="TableContents"/>
              <w:jc w:val="right"/>
              <w:rPr>
                <w:rFonts w:cs="Arial"/>
                <w:sz w:val="16"/>
                <w:szCs w:val="16"/>
              </w:rPr>
            </w:pPr>
            <w:r>
              <w:rPr>
                <w:rFonts w:cs="Arial"/>
                <w:sz w:val="16"/>
                <w:szCs w:val="16"/>
              </w:rPr>
              <w:t>31</w:t>
            </w:r>
          </w:p>
        </w:tc>
        <w:tc>
          <w:tcPr>
            <w:tcW w:w="912" w:type="dxa"/>
            <w:tcBorders/>
            <w:shd w:fill="CCCCCC" w:val="clear"/>
            <w:vAlign w:val="bottom"/>
          </w:tcPr>
          <w:p>
            <w:pPr>
              <w:pStyle w:val="TableContents"/>
              <w:jc w:val="right"/>
              <w:rPr>
                <w:rFonts w:cs="Arial"/>
                <w:sz w:val="16"/>
                <w:szCs w:val="16"/>
              </w:rPr>
            </w:pPr>
            <w:r>
              <w:rPr>
                <w:rFonts w:cs="Arial"/>
                <w:sz w:val="16"/>
                <w:szCs w:val="16"/>
              </w:rPr>
              <w:t>57</w:t>
            </w:r>
          </w:p>
        </w:tc>
        <w:tc>
          <w:tcPr>
            <w:tcW w:w="773" w:type="dxa"/>
            <w:tcBorders/>
            <w:shd w:fill="CCCCCC" w:val="clear"/>
            <w:vAlign w:val="bottom"/>
          </w:tcPr>
          <w:p>
            <w:pPr>
              <w:pStyle w:val="TableContents"/>
              <w:jc w:val="right"/>
              <w:rPr>
                <w:rFonts w:cs="Arial"/>
                <w:sz w:val="16"/>
                <w:szCs w:val="16"/>
              </w:rPr>
            </w:pPr>
            <w:r>
              <w:rPr>
                <w:rFonts w:cs="Arial"/>
                <w:sz w:val="16"/>
                <w:szCs w:val="16"/>
              </w:rPr>
              <w:t>88</w:t>
            </w:r>
          </w:p>
        </w:tc>
      </w:tr>
      <w:tr>
        <w:trPr/>
        <w:tc>
          <w:tcPr>
            <w:tcW w:w="1044" w:type="dxa"/>
            <w:tcBorders/>
            <w:shd w:fill="EEEEEE" w:val="clear"/>
          </w:tcPr>
          <w:p>
            <w:pPr>
              <w:pStyle w:val="TableContents"/>
              <w:rPr>
                <w:rFonts w:cs="Arial"/>
                <w:sz w:val="16"/>
                <w:szCs w:val="16"/>
              </w:rPr>
            </w:pPr>
            <w:r>
              <w:rPr>
                <w:rFonts w:cs="Arial"/>
                <w:sz w:val="16"/>
                <w:szCs w:val="16"/>
              </w:rPr>
              <w:t>Pourcentage</w:t>
            </w:r>
          </w:p>
        </w:tc>
        <w:tc>
          <w:tcPr>
            <w:tcW w:w="852" w:type="dxa"/>
            <w:tcBorders/>
            <w:shd w:fill="EEEEEE" w:val="clear"/>
            <w:vAlign w:val="bottom"/>
          </w:tcPr>
          <w:p>
            <w:pPr>
              <w:pStyle w:val="TableContents"/>
              <w:jc w:val="right"/>
              <w:rPr>
                <w:rFonts w:cs="Arial"/>
                <w:sz w:val="16"/>
                <w:szCs w:val="16"/>
              </w:rPr>
            </w:pPr>
            <w:r>
              <w:rPr>
                <w:rFonts w:cs="Arial"/>
                <w:sz w:val="16"/>
                <w:szCs w:val="16"/>
              </w:rPr>
              <w:t>100</w:t>
            </w:r>
          </w:p>
        </w:tc>
        <w:tc>
          <w:tcPr>
            <w:tcW w:w="852" w:type="dxa"/>
            <w:tcBorders/>
            <w:shd w:fill="EEEEEE" w:val="clear"/>
          </w:tcPr>
          <w:p>
            <w:pPr>
              <w:pStyle w:val="TableContents"/>
              <w:jc w:val="right"/>
              <w:rPr>
                <w:rFonts w:cs="Arial"/>
                <w:sz w:val="16"/>
                <w:szCs w:val="16"/>
              </w:rPr>
            </w:pPr>
            <w:r>
              <w:rPr>
                <w:rFonts w:cs="Arial"/>
                <w:sz w:val="16"/>
                <w:szCs w:val="16"/>
              </w:rPr>
            </w:r>
          </w:p>
        </w:tc>
        <w:tc>
          <w:tcPr>
            <w:tcW w:w="852" w:type="dxa"/>
            <w:tcBorders/>
            <w:shd w:fill="EEEEEE" w:val="clear"/>
          </w:tcPr>
          <w:p>
            <w:pPr>
              <w:pStyle w:val="TableContents"/>
              <w:jc w:val="right"/>
              <w:rPr>
                <w:rFonts w:cs="Arial"/>
                <w:sz w:val="16"/>
                <w:szCs w:val="16"/>
              </w:rPr>
            </w:pPr>
            <w:r>
              <w:rPr>
                <w:rFonts w:cs="Arial"/>
                <w:sz w:val="16"/>
                <w:szCs w:val="16"/>
              </w:rPr>
              <w:t>81,4</w:t>
            </w:r>
          </w:p>
        </w:tc>
        <w:tc>
          <w:tcPr>
            <w:tcW w:w="936" w:type="dxa"/>
            <w:tcBorders/>
            <w:shd w:fill="EEEEEE" w:val="clear"/>
          </w:tcPr>
          <w:p>
            <w:pPr>
              <w:pStyle w:val="TableContents"/>
              <w:jc w:val="right"/>
              <w:rPr>
                <w:rFonts w:cs="Arial"/>
                <w:sz w:val="16"/>
                <w:szCs w:val="16"/>
              </w:rPr>
            </w:pPr>
            <w:r>
              <w:rPr>
                <w:rFonts w:cs="Arial"/>
                <w:sz w:val="16"/>
                <w:szCs w:val="16"/>
              </w:rPr>
              <w:t>18,6</w:t>
            </w:r>
          </w:p>
        </w:tc>
        <w:tc>
          <w:tcPr>
            <w:tcW w:w="960" w:type="dxa"/>
            <w:tcBorders/>
            <w:shd w:fill="EEEEEE" w:val="clear"/>
          </w:tcPr>
          <w:p>
            <w:pPr>
              <w:pStyle w:val="TableContents"/>
              <w:jc w:val="right"/>
              <w:rPr>
                <w:rFonts w:cs="Arial"/>
                <w:sz w:val="16"/>
                <w:szCs w:val="16"/>
              </w:rPr>
            </w:pPr>
            <w:r>
              <w:rPr>
                <w:rFonts w:cs="Arial"/>
                <w:sz w:val="16"/>
                <w:szCs w:val="16"/>
              </w:rPr>
              <w:t>35,2</w:t>
            </w:r>
          </w:p>
        </w:tc>
        <w:tc>
          <w:tcPr>
            <w:tcW w:w="912" w:type="dxa"/>
            <w:tcBorders/>
            <w:shd w:fill="EEEEEE" w:val="clear"/>
          </w:tcPr>
          <w:p>
            <w:pPr>
              <w:pStyle w:val="TableContents"/>
              <w:jc w:val="right"/>
              <w:rPr>
                <w:rFonts w:cs="Arial"/>
                <w:sz w:val="16"/>
                <w:szCs w:val="16"/>
              </w:rPr>
            </w:pPr>
            <w:r>
              <w:rPr>
                <w:rFonts w:cs="Arial"/>
                <w:sz w:val="16"/>
                <w:szCs w:val="16"/>
              </w:rPr>
              <w:t>64,8</w:t>
            </w:r>
          </w:p>
        </w:tc>
        <w:tc>
          <w:tcPr>
            <w:tcW w:w="773" w:type="dxa"/>
            <w:tcBorders/>
            <w:shd w:fill="EEEEEE" w:val="clear"/>
          </w:tcPr>
          <w:p>
            <w:pPr>
              <w:pStyle w:val="TableContents"/>
              <w:jc w:val="right"/>
              <w:rPr>
                <w:rFonts w:cs="Arial"/>
                <w:sz w:val="16"/>
                <w:szCs w:val="16"/>
              </w:rPr>
            </w:pPr>
            <w:r>
              <w:rPr>
                <w:rFonts w:cs="Arial"/>
                <w:sz w:val="16"/>
                <w:szCs w:val="16"/>
              </w:rPr>
              <w:t>100,0</w:t>
            </w:r>
          </w:p>
        </w:tc>
      </w:tr>
    </w:tbl>
    <w:p>
      <w:pPr>
        <w:pStyle w:val="NormalWeb"/>
        <w:spacing w:before="280" w:after="280"/>
        <w:rPr>
          <w:rFonts w:ascii="Arial" w:hAnsi="Arial" w:cs="Arial"/>
          <w:color w:val="5A5A5A"/>
          <w:lang w:val="fr-FR"/>
        </w:rPr>
      </w:pPr>
      <w:r>
        <w:rPr>
          <w:rFonts w:cs="Arial" w:ascii="Arial" w:hAnsi="Arial"/>
          <w:color w:val="5A5A5A"/>
          <w:lang w:val="fr-FR"/>
        </w:rPr>
      </w:r>
    </w:p>
    <w:p>
      <w:pPr>
        <w:pStyle w:val="NormalWeb"/>
        <w:rPr>
          <w:color w:val="5A5A5A"/>
          <w:lang w:val="fr-FR"/>
        </w:rPr>
      </w:pPr>
      <w:r>
        <w:rPr>
          <w:color w:val="5A5A5A"/>
          <w:lang w:val="fr-FR"/>
        </w:rPr>
        <w:t>Généralement parlant, le principe de proportionnalité des exigences s'applique lors de l'établissement des rapports. Cela signifie que la taille et l’influence d’une organisation déclarante sont prises en compte lors de l’examen des rapports. Les questions et les indicateurs qui ne s'appliquent pas à une organisation dans le bilan complet ou dans le reporting compact doivent recevoir la réponse « ne s'applique pas ».</w:t>
      </w:r>
    </w:p>
    <w:p>
      <w:pPr>
        <w:pStyle w:val="Heading2"/>
        <w:spacing w:before="280" w:after="280"/>
        <w:rPr>
          <w:rFonts w:eastAsia="Times New Roman"/>
          <w:lang w:val="de-DE"/>
        </w:rPr>
      </w:pPr>
      <w:bookmarkStart w:id="23" w:name="__RefHeading___Toc17801_792180772"/>
      <w:bookmarkStart w:id="24" w:name="_Toc171932483"/>
      <w:bookmarkStart w:id="25" w:name="_Toc1354115015"/>
      <w:bookmarkStart w:id="26" w:name="_Toc928420949"/>
      <w:bookmarkStart w:id="27" w:name="_Toc1868770858"/>
      <w:bookmarkEnd w:id="23"/>
      <w:r>
        <w:rPr>
          <w:rFonts w:eastAsia="Times New Roman"/>
        </w:rPr>
        <w:t xml:space="preserve">1.3. </w:t>
      </w:r>
      <w:bookmarkEnd w:id="24"/>
      <w:bookmarkEnd w:id="25"/>
      <w:bookmarkEnd w:id="26"/>
      <w:bookmarkEnd w:id="27"/>
      <w:r>
        <w:rPr>
          <w:rFonts w:eastAsia="Times New Roman"/>
          <w:lang w:val="fr-FR"/>
        </w:rPr>
        <w:t>Types de bilan</w:t>
      </w:r>
    </w:p>
    <w:p>
      <w:pPr>
        <w:pStyle w:val="NormalWeb"/>
        <w:spacing w:before="280" w:after="280"/>
        <w:rPr>
          <w:rFonts w:ascii="Arial" w:hAnsi="Arial" w:cs="Arial"/>
          <w:color w:val="5A5A5A"/>
          <w:lang w:val="fr-FR"/>
        </w:rPr>
      </w:pPr>
      <w:r>
        <w:rPr>
          <w:rFonts w:cs="Arial" w:ascii="Arial" w:hAnsi="Arial"/>
          <w:color w:val="5A5A5A"/>
          <w:lang w:val="fr-FR"/>
        </w:rPr>
        <w:t>Il existe deux types de bilans de bien commun :</w:t>
      </w:r>
    </w:p>
    <w:p>
      <w:pPr>
        <w:pStyle w:val="NormalWeb"/>
        <w:numPr>
          <w:ilvl w:val="0"/>
          <w:numId w:val="29"/>
        </w:numPr>
        <w:spacing w:before="280" w:after="280"/>
        <w:rPr>
          <w:rFonts w:ascii="Arial" w:hAnsi="Arial" w:cs="Arial"/>
          <w:color w:val="5A5A5A"/>
          <w:lang w:val="fr-FR"/>
        </w:rPr>
      </w:pPr>
      <w:r>
        <w:rPr>
          <w:rFonts w:cs="Arial" w:ascii="Arial" w:hAnsi="Arial"/>
          <w:color w:val="5A5A5A"/>
          <w:lang w:val="fr-FR"/>
        </w:rPr>
        <w:t>Le bilan complet divise tous les thèmes en différents aspects et est exigé par les moyennes et grandes organisations à partir du deuxième bilan.</w:t>
      </w:r>
    </w:p>
    <w:p>
      <w:pPr>
        <w:pStyle w:val="NormalWeb"/>
        <w:numPr>
          <w:ilvl w:val="0"/>
          <w:numId w:val="29"/>
        </w:numPr>
        <w:spacing w:before="280" w:after="280"/>
        <w:rPr>
          <w:rFonts w:ascii="Arial" w:hAnsi="Arial" w:cs="Arial"/>
          <w:color w:val="5A5A5A"/>
          <w:lang w:val="fr-FR"/>
        </w:rPr>
      </w:pPr>
      <w:r>
        <w:rPr>
          <w:rFonts w:cs="Arial" w:ascii="Arial" w:hAnsi="Arial"/>
          <w:color w:val="5A5A5A"/>
          <w:lang w:val="fr-FR"/>
        </w:rPr>
        <w:t>Le bilan compact offre un résumé plus court de tous les thèmes. Les petites organisations peuvent utiliser cette version en permanence. Les organisations comptant entre 11 et 50 employé∙e∙s (ou leurs équivalents temps plein) peuvent l'utiliser deux fois. Les grandes organisations peuvent l'utiliser pour leur premier rapport.</w:t>
      </w:r>
    </w:p>
    <w:p>
      <w:pPr>
        <w:pStyle w:val="Heading2"/>
        <w:spacing w:before="280" w:after="280"/>
        <w:rPr>
          <w:rFonts w:eastAsia="Times New Roman"/>
          <w:lang w:val="de-DE"/>
        </w:rPr>
      </w:pPr>
      <w:bookmarkStart w:id="28" w:name="__RefHeading___Toc17803_792180772"/>
      <w:bookmarkStart w:id="29" w:name="_Toc2079893062"/>
      <w:bookmarkStart w:id="30" w:name="_Toc347193232"/>
      <w:bookmarkStart w:id="31" w:name="_Toc171932484"/>
      <w:bookmarkStart w:id="32" w:name="_Toc1180421006"/>
      <w:bookmarkEnd w:id="28"/>
      <w:r>
        <w:rPr>
          <w:rFonts w:eastAsia="Times New Roman"/>
        </w:rPr>
        <w:t xml:space="preserve">1.4. </w:t>
      </w:r>
      <w:bookmarkEnd w:id="29"/>
      <w:bookmarkEnd w:id="30"/>
      <w:bookmarkEnd w:id="31"/>
      <w:bookmarkEnd w:id="32"/>
      <w:r>
        <w:rPr>
          <w:rFonts w:eastAsia="Times New Roman"/>
          <w:lang w:val="fr-FR"/>
        </w:rPr>
        <w:t>Créer un rapport</w:t>
      </w:r>
    </w:p>
    <w:p>
      <w:pPr>
        <w:pStyle w:val="NormalWeb"/>
        <w:spacing w:before="280" w:after="280"/>
        <w:rPr>
          <w:rFonts w:ascii="Arial" w:hAnsi="Arial" w:cs="Arial"/>
          <w:color w:val="5A5A5A"/>
          <w:lang w:val="fr-FR"/>
        </w:rPr>
      </w:pPr>
      <w:r>
        <w:rPr>
          <w:rFonts w:cs="Arial" w:ascii="Arial" w:hAnsi="Arial"/>
          <w:color w:val="5A5A5A"/>
          <w:lang w:val="fr-FR"/>
        </w:rPr>
        <w:t xml:space="preserve">Un rapport </w:t>
      </w:r>
      <w:r>
        <w:rPr>
          <w:rFonts w:cs="Arial" w:ascii="Arial" w:hAnsi="Arial"/>
          <w:color w:val="5A5A5A"/>
          <w:lang w:val="fr-FR"/>
        </w:rPr>
        <w:t>sur le bien commun</w:t>
      </w:r>
      <w:r>
        <w:rPr>
          <w:rFonts w:cs="Arial" w:ascii="Arial" w:hAnsi="Arial"/>
          <w:color w:val="5A5A5A"/>
          <w:lang w:val="fr-FR"/>
        </w:rPr>
        <w:t xml:space="preserve"> se compose de déclarations pertinentes sur tous les thèmes. Les descriptions doivent être compréhensibles dans leur contenu et basées sur des chiffres, des données et des faits vérifiables. Les questions </w:t>
      </w:r>
      <w:r>
        <w:rPr>
          <w:rFonts w:cs="Arial" w:ascii="Arial" w:hAnsi="Arial"/>
          <w:color w:val="5A5A5A"/>
          <w:lang w:val="fr-FR"/>
        </w:rPr>
        <w:t>au début de</w:t>
      </w:r>
      <w:r>
        <w:rPr>
          <w:rFonts w:cs="Arial" w:ascii="Arial" w:hAnsi="Arial"/>
          <w:color w:val="5A5A5A"/>
          <w:lang w:val="fr-FR"/>
        </w:rPr>
        <w:t xml:space="preserve"> chaque thème du cahier d'exercices constituent une introduction, tandis que les questions du rapport se rapportent directement aux informations requises pour une évaluation. Il est fortement recommandé d'utiliser le modèle de rapport sur le bien </w:t>
      </w:r>
      <w:r>
        <w:rPr>
          <w:rFonts w:cs="Arial" w:ascii="Arial" w:hAnsi="Arial"/>
          <w:color w:val="5A5A5A"/>
          <w:lang w:val="fr-FR"/>
        </w:rPr>
        <w:t>commun</w:t>
      </w:r>
      <w:r>
        <w:rPr>
          <w:rFonts w:cs="Arial" w:ascii="Arial" w:hAnsi="Arial"/>
          <w:color w:val="5A5A5A"/>
          <w:lang w:val="fr-FR"/>
        </w:rPr>
        <w:t xml:space="preserve"> car il vous aidera à préparer le rapport dans le format correct.</w:t>
      </w:r>
    </w:p>
    <w:p>
      <w:pPr>
        <w:pStyle w:val="NormalWeb"/>
        <w:spacing w:before="280" w:after="280"/>
        <w:rPr>
          <w:rFonts w:ascii="Arial" w:hAnsi="Arial" w:cs="Arial"/>
          <w:color w:val="5A5A5A"/>
          <w:lang w:val="fr-FR"/>
        </w:rPr>
      </w:pPr>
      <w:r>
        <w:rPr>
          <w:rFonts w:cs="Arial" w:ascii="Arial" w:hAnsi="Arial"/>
          <w:color w:val="5A5A5A"/>
          <w:lang w:val="fr-FR"/>
        </w:rPr>
        <w:t>Il faut répondre à chaque indicateur de vérification. Si un indicateur reste sans réponse, les raisons de l'omission doivent être expliquées dans le rapport. Si les données ne sont pas disponibles pour les indicateurs de vérification, d’autres indicateurs peuvent être utilisés. La raison devrait être expliquée.</w:t>
      </w:r>
    </w:p>
    <w:p>
      <w:pPr>
        <w:pStyle w:val="NormalWeb"/>
        <w:spacing w:before="280" w:after="280"/>
        <w:rPr>
          <w:rFonts w:ascii="Arial" w:hAnsi="Arial" w:cs="Arial"/>
          <w:color w:val="5A5A5A"/>
          <w:lang w:val="fr-FR"/>
        </w:rPr>
      </w:pPr>
      <w:r>
        <w:rPr>
          <w:rFonts w:cs="Arial" w:ascii="Arial" w:hAnsi="Arial"/>
          <w:color w:val="5A5A5A"/>
          <w:lang w:val="fr-FR"/>
        </w:rPr>
        <w:t xml:space="preserve">En plus des indicateurs de </w:t>
      </w:r>
      <w:r>
        <w:rPr>
          <w:rFonts w:cs="Arial" w:ascii="Arial" w:hAnsi="Arial"/>
          <w:color w:val="5A5A5A"/>
          <w:lang w:val="fr-FR"/>
        </w:rPr>
        <w:t>vérification</w:t>
      </w:r>
      <w:r>
        <w:rPr>
          <w:rFonts w:cs="Arial" w:ascii="Arial" w:hAnsi="Arial"/>
          <w:color w:val="5A5A5A"/>
          <w:lang w:val="fr-FR"/>
        </w:rPr>
        <w:t>, l'organisation décide elle-même quel contenu elle inclut et dans quelle mesure elle est formulée en détail. Une présentation claire et complète facilite la révision ultérieure du rapport. Au cours de l'audit, les auditeur∙</w:t>
      </w:r>
      <w:r>
        <w:rPr>
          <w:rFonts w:cs="Arial" w:ascii="Arial" w:hAnsi="Arial"/>
          <w:color w:val="5A5A5A"/>
          <w:lang w:val="fr-FR"/>
        </w:rPr>
        <w:t>trice∙</w:t>
      </w:r>
      <w:r>
        <w:rPr>
          <w:rFonts w:cs="Arial" w:ascii="Arial" w:hAnsi="Arial"/>
          <w:color w:val="5A5A5A"/>
          <w:lang w:val="fr-FR"/>
        </w:rPr>
        <w:t>s s'assurent que les normes de qualité des rapports sont respectées et que la comparabilité est maintenue. Vous pouvez également demander des informations plus détaillées.</w:t>
      </w:r>
    </w:p>
    <w:p>
      <w:pPr>
        <w:pStyle w:val="NormalWeb"/>
        <w:spacing w:before="280" w:after="280"/>
        <w:rPr>
          <w:rFonts w:ascii="Arial" w:hAnsi="Arial" w:cs="Arial"/>
          <w:color w:val="5A5A5A"/>
          <w:lang w:val="fr-FR"/>
        </w:rPr>
      </w:pPr>
      <w:r>
        <w:rPr>
          <w:rFonts w:cs="Arial" w:ascii="Arial" w:hAnsi="Arial"/>
          <w:color w:val="5A5A5A"/>
          <w:lang w:val="fr-FR"/>
        </w:rPr>
        <w:t>La période de référence couvre deux ans. L'organisation décide si elle doit présenter un rapport par année civile ou par exercice financier.</w:t>
      </w:r>
    </w:p>
    <w:p>
      <w:pPr>
        <w:pStyle w:val="Heading2"/>
        <w:spacing w:before="280" w:after="280"/>
        <w:rPr>
          <w:rFonts w:eastAsia="Times New Roman"/>
          <w:lang w:val="de-DE"/>
        </w:rPr>
      </w:pPr>
      <w:bookmarkStart w:id="33" w:name="__RefHeading___Toc17805_792180772"/>
      <w:bookmarkStart w:id="34" w:name="_Toc171932485"/>
      <w:bookmarkStart w:id="35" w:name="_Toc1549639440"/>
      <w:bookmarkStart w:id="36" w:name="_Toc483079076"/>
      <w:bookmarkStart w:id="37" w:name="_Toc1010150578"/>
      <w:bookmarkEnd w:id="33"/>
      <w:r>
        <w:rPr>
          <w:rFonts w:eastAsia="Times New Roman"/>
        </w:rPr>
        <w:t xml:space="preserve">1.5. </w:t>
      </w:r>
      <w:bookmarkEnd w:id="34"/>
      <w:bookmarkEnd w:id="35"/>
      <w:bookmarkEnd w:id="36"/>
      <w:bookmarkEnd w:id="37"/>
      <w:r>
        <w:rPr>
          <w:lang w:val="fr-FR"/>
        </w:rPr>
        <w:t>Évaluer l’impact sur le bien commun</w:t>
      </w:r>
    </w:p>
    <w:p>
      <w:pPr>
        <w:pStyle w:val="NormalWeb"/>
        <w:spacing w:before="280" w:after="280"/>
        <w:rPr>
          <w:rFonts w:ascii="Arial" w:hAnsi="Arial" w:cs="Arial"/>
          <w:color w:val="5A5A5A"/>
          <w:lang w:val="fr-FR"/>
        </w:rPr>
      </w:pPr>
      <w:r>
        <w:rPr>
          <w:rFonts w:cs="Arial" w:ascii="Arial" w:hAnsi="Arial"/>
          <w:color w:val="5A5A5A"/>
          <w:lang w:val="fr-FR"/>
        </w:rPr>
        <w:t>Le but de l'évaluation est de démontrer l'impact des activités d'une organisation sur le bien commun. Dans le cadre de ce processus, l'organisation se classe sur une échelle allant de « </w:t>
      </w:r>
      <w:r>
        <w:rPr>
          <w:rFonts w:cs="Arial" w:ascii="Arial" w:hAnsi="Arial"/>
          <w:color w:val="5A5A5A"/>
          <w:lang w:val="fr-FR"/>
        </w:rPr>
        <w:t>ligne de base</w:t>
      </w:r>
      <w:r>
        <w:rPr>
          <w:rFonts w:cs="Arial" w:ascii="Arial" w:hAnsi="Arial"/>
          <w:color w:val="5A5A5A"/>
          <w:lang w:val="fr-FR"/>
        </w:rPr>
        <w:t xml:space="preserve"> » à « exemplaire ». Cependant, il ne s'agit pas d'une mesure, mais plutôt d'un moyen d'évaluer les activités d'une organisation et leur impact sur chacun des groupes </w:t>
      </w:r>
      <w:r>
        <w:rPr>
          <w:rFonts w:cs="Arial" w:ascii="Arial" w:hAnsi="Arial"/>
          <w:color w:val="5A5A5A"/>
          <w:lang w:val="fr-FR"/>
        </w:rPr>
        <w:t xml:space="preserve">de </w:t>
      </w:r>
      <w:r>
        <w:rPr>
          <w:rFonts w:cs="Arial" w:ascii="Arial" w:hAnsi="Arial"/>
          <w:color w:val="5A5A5A"/>
          <w:lang w:val="fr-FR"/>
        </w:rPr>
        <w:t>parties prenantes</w:t>
      </w:r>
      <w:r>
        <w:rPr>
          <w:rFonts w:cs="Arial" w:ascii="Arial" w:hAnsi="Arial"/>
          <w:color w:val="5A5A5A"/>
          <w:lang w:val="fr-FR"/>
        </w:rPr>
        <w:t xml:space="preserve"> de la matrice en utilisant les valeurs </w:t>
      </w:r>
      <w:r>
        <w:rPr>
          <w:rFonts w:cs="Arial" w:ascii="Arial" w:hAnsi="Arial"/>
          <w:color w:val="5A5A5A"/>
          <w:lang w:val="fr-FR"/>
        </w:rPr>
        <w:t>du bien commun</w:t>
      </w:r>
      <w:r>
        <w:rPr>
          <w:rFonts w:cs="Arial" w:ascii="Arial" w:hAnsi="Arial"/>
          <w:color w:val="5A5A5A"/>
          <w:lang w:val="fr-FR"/>
        </w:rPr>
        <w:t>.</w:t>
      </w:r>
    </w:p>
    <w:p>
      <w:pPr>
        <w:pStyle w:val="NormalWeb"/>
        <w:spacing w:before="280" w:after="280"/>
        <w:rPr>
          <w:rFonts w:ascii="Arial" w:hAnsi="Arial" w:cs="Arial"/>
          <w:color w:val="5A5A5A"/>
          <w:lang w:val="fr-FR"/>
        </w:rPr>
      </w:pPr>
      <w:r>
        <w:rPr>
          <w:rFonts w:cs="Arial" w:ascii="Arial" w:hAnsi="Arial"/>
          <w:color w:val="5A5A5A"/>
          <w:lang w:val="fr-FR"/>
        </w:rPr>
        <w:t xml:space="preserve">L'évaluation sera faite pour chaque aspect conformément à la section « Niveaux d'évaluation » proposée pour chaque aspect. Les niveaux de notation comprennent 5 niveaux : </w:t>
      </w:r>
      <w:r>
        <w:rPr>
          <w:rFonts w:cs="Arial" w:ascii="Arial" w:hAnsi="Arial"/>
          <w:color w:val="5A5A5A"/>
          <w:lang w:val="fr-FR"/>
        </w:rPr>
        <w:t>Ligne de base</w:t>
      </w:r>
      <w:r>
        <w:rPr>
          <w:rFonts w:cs="Arial" w:ascii="Arial" w:hAnsi="Arial"/>
          <w:color w:val="5A5A5A"/>
          <w:lang w:val="fr-FR"/>
        </w:rPr>
        <w:t xml:space="preserve">, </w:t>
      </w:r>
      <w:r>
        <w:rPr>
          <w:rFonts w:cs="Arial" w:ascii="Arial" w:hAnsi="Arial"/>
          <w:color w:val="5A5A5A"/>
          <w:lang w:val="fr-FR"/>
        </w:rPr>
        <w:t>Débutant</w:t>
      </w:r>
      <w:r>
        <w:rPr>
          <w:rFonts w:cs="Arial" w:ascii="Arial" w:hAnsi="Arial"/>
          <w:color w:val="5A5A5A"/>
          <w:lang w:val="fr-FR"/>
        </w:rPr>
        <w:t xml:space="preserve">, </w:t>
      </w:r>
      <w:r>
        <w:rPr>
          <w:rFonts w:cs="Arial" w:ascii="Arial" w:hAnsi="Arial"/>
          <w:color w:val="5A5A5A"/>
          <w:lang w:val="fr-FR"/>
        </w:rPr>
        <w:t>Intermédiaire, E</w:t>
      </w:r>
      <w:r>
        <w:rPr>
          <w:rFonts w:cs="Arial" w:ascii="Arial" w:hAnsi="Arial"/>
          <w:color w:val="5A5A5A"/>
          <w:lang w:val="fr-FR"/>
        </w:rPr>
        <w:t xml:space="preserve">xpérimenté et Exemplaire. Chacun est décrit sous sa forme spécifique en fonction de l'aspect spécifique. En outre, une référence est donnée pour tous les aspects, qui décrit le </w:t>
      </w:r>
      <w:r>
        <w:rPr>
          <w:rFonts w:cs="Arial" w:ascii="Arial" w:hAnsi="Arial"/>
          <w:color w:val="5A5A5A"/>
          <w:lang w:val="fr-FR"/>
        </w:rPr>
        <w:t>strict</w:t>
      </w:r>
      <w:r>
        <w:rPr>
          <w:rFonts w:cs="Arial" w:ascii="Arial" w:hAnsi="Arial"/>
          <w:color w:val="5A5A5A"/>
          <w:lang w:val="fr-FR"/>
        </w:rPr>
        <w:t xml:space="preserve"> minimum d’activité économique orientée vers le bien commun requis pour une organisation de bien commun. Dans de nombreux cas, </w:t>
      </w:r>
      <w:r>
        <w:rPr>
          <w:rFonts w:cs="Arial" w:ascii="Arial" w:hAnsi="Arial"/>
          <w:color w:val="5A5A5A"/>
          <w:lang w:val="fr-FR"/>
        </w:rPr>
        <w:t>ce minimum</w:t>
      </w:r>
      <w:r>
        <w:rPr>
          <w:rFonts w:cs="Arial" w:ascii="Arial" w:hAnsi="Arial"/>
          <w:color w:val="5A5A5A"/>
          <w:lang w:val="fr-FR"/>
        </w:rPr>
        <w:t xml:space="preserve"> est défini selon les normes juridiques existantes. Toutefois, dans certains cas, les </w:t>
      </w:r>
      <w:r>
        <w:rPr>
          <w:rFonts w:cs="Arial" w:ascii="Arial" w:hAnsi="Arial"/>
          <w:color w:val="5A5A5A"/>
          <w:lang w:val="fr-FR"/>
        </w:rPr>
        <w:t>lignes</w:t>
      </w:r>
      <w:r>
        <w:rPr>
          <w:rFonts w:cs="Arial" w:ascii="Arial" w:hAnsi="Arial"/>
          <w:color w:val="5A5A5A"/>
          <w:lang w:val="fr-FR"/>
        </w:rPr>
        <w:t xml:space="preserve"> de base sont plus exigeantes que les normes juridiques. Des informations et des aides à l’interprétation sont disponibles pour soutenir le processus d’évaluation, compren</w:t>
      </w:r>
      <w:r>
        <w:rPr>
          <w:rFonts w:cs="Arial" w:ascii="Arial" w:hAnsi="Arial"/>
          <w:color w:val="5A5A5A"/>
          <w:lang w:val="fr-FR"/>
        </w:rPr>
        <w:t>ant</w:t>
      </w:r>
      <w:r>
        <w:rPr>
          <w:rFonts w:cs="Arial" w:ascii="Arial" w:hAnsi="Arial"/>
          <w:color w:val="5A5A5A"/>
          <w:lang w:val="fr-FR"/>
        </w:rPr>
        <w:t xml:space="preserve"> une liste d'indicateurs et de critères qui peuvent être utilisés pour attribuer et justifier les niveaux d'évaluation. Ceux-ci peuvent être trouvés dans la section Guides d’évaluation et dans la section Indicateurs de vérification de chaque aspect. Les indicateurs sont nécessaires pour vérifier ce qui est écrit dans la description et justifier l’évaluation.</w:t>
      </w:r>
    </w:p>
    <w:p>
      <w:pPr>
        <w:pStyle w:val="NormalWeb"/>
        <w:spacing w:before="280" w:after="280"/>
        <w:rPr>
          <w:rFonts w:ascii="Arial" w:hAnsi="Arial" w:cs="Arial"/>
          <w:color w:val="5A5A5A"/>
          <w:lang w:val="fr-FR"/>
        </w:rPr>
      </w:pPr>
      <w:r>
        <w:rPr>
          <w:rFonts w:cs="Arial" w:ascii="Arial" w:hAnsi="Arial"/>
          <w:color w:val="5A5A5A"/>
          <w:lang w:val="fr-FR"/>
        </w:rPr>
        <w:t xml:space="preserve">Lors d'une évaluation, les niveaux sont attribués selon une échelle d'évaluation, les « niveaux d'évaluation » : </w:t>
      </w:r>
      <w:r>
        <w:rPr>
          <w:rFonts w:cs="Arial" w:ascii="Arial" w:hAnsi="Arial"/>
          <w:color w:val="5A5A5A"/>
          <w:lang w:val="fr-FR"/>
        </w:rPr>
        <w:t>Débutant</w:t>
      </w:r>
      <w:r>
        <w:rPr>
          <w:rFonts w:cs="Arial" w:ascii="Arial" w:hAnsi="Arial"/>
          <w:color w:val="5A5A5A"/>
          <w:lang w:val="fr-FR"/>
        </w:rPr>
        <w:t xml:space="preserve">, </w:t>
      </w:r>
      <w:r>
        <w:rPr>
          <w:rFonts w:cs="Arial" w:ascii="Arial" w:hAnsi="Arial"/>
          <w:color w:val="5A5A5A"/>
          <w:lang w:val="fr-FR"/>
        </w:rPr>
        <w:t>Intermédiaire</w:t>
      </w:r>
      <w:r>
        <w:rPr>
          <w:rFonts w:cs="Arial" w:ascii="Arial" w:hAnsi="Arial"/>
          <w:color w:val="5A5A5A"/>
          <w:lang w:val="fr-FR"/>
        </w:rPr>
        <w:t xml:space="preserve">, Expérimenté et Exemplaire. L'attribution à un niveau d'évaluation se fait en incluant toutes les informations et indicateurs pertinents et en les examinant dans leur ensemble. Chaque niveau dépend du précédent, de sorte que le niveau précédent est une condition préalable pour atteindre le niveau suivant. Par exemple, pour atteindre le niveau « Expérimenté », tous les critères du niveau </w:t>
      </w:r>
      <w:r>
        <w:rPr>
          <w:rFonts w:cs="Arial" w:ascii="Arial" w:hAnsi="Arial"/>
          <w:color w:val="5A5A5A"/>
          <w:lang w:val="fr-FR"/>
        </w:rPr>
        <w:t>Intermédiaire</w:t>
      </w:r>
      <w:r>
        <w:rPr>
          <w:rFonts w:cs="Arial" w:ascii="Arial" w:hAnsi="Arial"/>
          <w:color w:val="5A5A5A"/>
          <w:lang w:val="fr-FR"/>
        </w:rPr>
        <w:t xml:space="preserve"> doivent être remplis. Cette règle doit cependant être interprétée de manière pragmatique. Des écarts mineurs n’entraînent pas nécessairement une dégradation. Chaque niveau d'évaluation se voit attribuer une note qui dépend du degré de développement sur ce thème de l'organisation </w:t>
      </w:r>
      <w:r>
        <w:rPr>
          <w:rFonts w:cs="Arial" w:ascii="Arial" w:hAnsi="Arial"/>
          <w:color w:val="5A5A5A"/>
          <w:lang w:val="fr-FR"/>
        </w:rPr>
        <w:t>par rapport à</w:t>
      </w:r>
      <w:r>
        <w:rPr>
          <w:rFonts w:cs="Arial" w:ascii="Arial" w:hAnsi="Arial"/>
          <w:color w:val="5A5A5A"/>
          <w:lang w:val="fr-FR"/>
        </w:rPr>
        <w:t xml:space="preserve"> son orientation vers le bien commun et de la mesure dans laquelle les critères du niveau respectif ont été remplis.</w:t>
      </w:r>
    </w:p>
    <w:p>
      <w:pPr>
        <w:pStyle w:val="NormalWeb"/>
        <w:spacing w:before="280" w:after="280"/>
        <w:rPr>
          <w:rFonts w:ascii="Arial" w:hAnsi="Arial" w:cs="Arial"/>
          <w:color w:val="5A5A5A"/>
        </w:rPr>
      </w:pPr>
      <w:r>
        <w:rPr>
          <w:rFonts w:cs="Arial" w:ascii="Arial" w:hAnsi="Arial"/>
          <w:color w:val="5A5A5A"/>
        </w:rPr>
      </w:r>
    </w:p>
    <w:tbl>
      <w:tblPr>
        <w:tblW w:w="4086" w:type="dxa"/>
        <w:jc w:val="left"/>
        <w:tblInd w:w="-7" w:type="dxa"/>
        <w:tblLayout w:type="fixed"/>
        <w:tblCellMar>
          <w:top w:w="58" w:type="dxa"/>
          <w:left w:w="58" w:type="dxa"/>
          <w:bottom w:w="58" w:type="dxa"/>
          <w:right w:w="58" w:type="dxa"/>
        </w:tblCellMar>
      </w:tblPr>
      <w:tblGrid>
        <w:gridCol w:w="2460"/>
        <w:gridCol w:w="1626"/>
      </w:tblGrid>
      <w:tr>
        <w:trPr>
          <w:tblHeader w:val="true"/>
        </w:trPr>
        <w:tc>
          <w:tcPr>
            <w:tcW w:w="2460" w:type="dxa"/>
            <w:tcBorders>
              <w:top w:val="single" w:sz="6" w:space="0" w:color="C9C9C9"/>
              <w:left w:val="single" w:sz="6" w:space="0" w:color="C9C9C9"/>
              <w:bottom w:val="single" w:sz="6" w:space="0" w:color="C9C9C9"/>
            </w:tcBorders>
            <w:vAlign w:val="center"/>
          </w:tcPr>
          <w:p>
            <w:pPr>
              <w:pStyle w:val="Normal"/>
              <w:widowControl/>
              <w:spacing w:lineRule="auto" w:line="240" w:before="0" w:after="0"/>
              <w:jc w:val="center"/>
              <w:rPr>
                <w:rFonts w:ascii="Arial" w:hAnsi="Arial" w:eastAsia="Times New Roman" w:cs="Arial"/>
                <w:b/>
                <w:bCs/>
                <w:color w:val="5A5A5A"/>
                <w:lang w:val="de-DE"/>
              </w:rPr>
            </w:pPr>
            <w:r>
              <w:rPr>
                <w:rFonts w:eastAsia="Times New Roman" w:cs="Arial" w:ascii="Arial" w:hAnsi="Arial"/>
                <w:b/>
                <w:bCs/>
                <w:color w:val="5A5A5A"/>
                <w:kern w:val="0"/>
                <w:sz w:val="20"/>
                <w:lang w:eastAsia="de-DE" w:bidi="ar-SA"/>
              </w:rPr>
              <w:t>Niveau</w:t>
            </w:r>
            <w:r>
              <w:rPr>
                <w:rFonts w:eastAsia="Times New Roman" w:cs="Arial" w:ascii="Arial" w:hAnsi="Arial"/>
                <w:b/>
                <w:bCs/>
                <w:color w:val="5A5A5A"/>
                <w:kern w:val="0"/>
                <w:sz w:val="20"/>
                <w:lang w:eastAsia="de-DE" w:bidi="ar-SA"/>
              </w:rPr>
              <w:t xml:space="preserve"> </w:t>
            </w:r>
            <w:r>
              <w:rPr>
                <w:rFonts w:eastAsia="Times New Roman" w:cs="Arial" w:ascii="Arial" w:hAnsi="Arial"/>
                <w:b/>
                <w:bCs/>
                <w:color w:val="5A5A5A"/>
                <w:kern w:val="0"/>
                <w:sz w:val="20"/>
                <w:lang w:eastAsia="de-DE" w:bidi="ar-SA"/>
              </w:rPr>
              <w:t>d’évaluation</w:t>
            </w:r>
          </w:p>
        </w:tc>
        <w:tc>
          <w:tcPr>
            <w:tcW w:w="1626" w:type="dxa"/>
            <w:tcBorders>
              <w:top w:val="single" w:sz="6" w:space="0" w:color="C9C9C9"/>
              <w:left w:val="single" w:sz="6" w:space="0" w:color="C9C9C9"/>
              <w:bottom w:val="single" w:sz="6" w:space="0" w:color="C9C9C9"/>
              <w:right w:val="single" w:sz="6" w:space="0" w:color="C9C9C9"/>
            </w:tcBorders>
            <w:vAlign w:val="center"/>
          </w:tcPr>
          <w:p>
            <w:pPr>
              <w:pStyle w:val="Normal"/>
              <w:widowControl/>
              <w:spacing w:lineRule="auto" w:line="240" w:before="0" w:after="0"/>
              <w:jc w:val="center"/>
              <w:rPr>
                <w:rFonts w:ascii="Arial" w:hAnsi="Arial" w:eastAsia="Times New Roman" w:cs="Arial"/>
                <w:b/>
                <w:bCs/>
                <w:color w:val="5A5A5A"/>
                <w:lang w:val="de-DE"/>
              </w:rPr>
            </w:pPr>
            <w:r>
              <w:rPr>
                <w:rFonts w:eastAsia="Times New Roman" w:cs="Arial" w:ascii="Arial" w:hAnsi="Arial"/>
                <w:b/>
                <w:bCs/>
                <w:color w:val="5A5A5A"/>
                <w:kern w:val="0"/>
                <w:sz w:val="20"/>
                <w:lang w:eastAsia="de-DE" w:bidi="ar-SA"/>
              </w:rPr>
              <w:t>Score</w:t>
            </w:r>
          </w:p>
        </w:tc>
      </w:tr>
      <w:tr>
        <w:trPr/>
        <w:tc>
          <w:tcPr>
            <w:tcW w:w="2460" w:type="dxa"/>
            <w:tcBorders>
              <w:left w:val="single" w:sz="6" w:space="0" w:color="C9C9C9"/>
              <w:bottom w:val="single" w:sz="6" w:space="0" w:color="C9C9C9"/>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Exemplaire</w:t>
            </w:r>
          </w:p>
        </w:tc>
        <w:tc>
          <w:tcPr>
            <w:tcW w:w="1626" w:type="dxa"/>
            <w:tcBorders>
              <w:left w:val="single" w:sz="6" w:space="0" w:color="C9C9C9"/>
              <w:bottom w:val="single" w:sz="6" w:space="0" w:color="C9C9C9"/>
              <w:right w:val="single" w:sz="6" w:space="0" w:color="C9C9C9"/>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7-10</w:t>
            </w:r>
          </w:p>
        </w:tc>
      </w:tr>
      <w:tr>
        <w:trPr/>
        <w:tc>
          <w:tcPr>
            <w:tcW w:w="2460" w:type="dxa"/>
            <w:tcBorders>
              <w:left w:val="single" w:sz="6" w:space="0" w:color="C9C9C9"/>
              <w:bottom w:val="single" w:sz="6"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E</w:t>
            </w:r>
            <w:r>
              <w:rPr>
                <w:rFonts w:eastAsia="Times New Roman" w:cs="Arial" w:ascii="Arial" w:hAnsi="Arial"/>
                <w:b/>
                <w:bCs/>
                <w:color w:val="5A5A5A"/>
                <w:kern w:val="0"/>
                <w:sz w:val="20"/>
                <w:lang w:eastAsia="de-DE" w:bidi="ar-SA"/>
              </w:rPr>
              <w:t>xpérimenté</w:t>
            </w:r>
          </w:p>
        </w:tc>
        <w:tc>
          <w:tcPr>
            <w:tcW w:w="1626" w:type="dxa"/>
            <w:tcBorders>
              <w:left w:val="single" w:sz="6" w:space="0" w:color="C9C9C9"/>
              <w:bottom w:val="single" w:sz="6" w:space="0" w:color="C9C9C9"/>
              <w:right w:val="single" w:sz="6"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4-6</w:t>
            </w:r>
          </w:p>
        </w:tc>
      </w:tr>
      <w:tr>
        <w:trPr/>
        <w:tc>
          <w:tcPr>
            <w:tcW w:w="2460" w:type="dxa"/>
            <w:tcBorders>
              <w:left w:val="single" w:sz="6" w:space="0" w:color="C9C9C9"/>
              <w:bottom w:val="single" w:sz="6" w:space="0" w:color="C9C9C9"/>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Intermédiaire</w:t>
            </w:r>
          </w:p>
        </w:tc>
        <w:tc>
          <w:tcPr>
            <w:tcW w:w="1626" w:type="dxa"/>
            <w:tcBorders>
              <w:left w:val="single" w:sz="6" w:space="0" w:color="C9C9C9"/>
              <w:bottom w:val="single" w:sz="6" w:space="0" w:color="C9C9C9"/>
              <w:right w:val="single" w:sz="6" w:space="0" w:color="C9C9C9"/>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2-3</w:t>
            </w:r>
          </w:p>
        </w:tc>
      </w:tr>
      <w:tr>
        <w:trPr/>
        <w:tc>
          <w:tcPr>
            <w:tcW w:w="2460" w:type="dxa"/>
            <w:tcBorders>
              <w:left w:val="single" w:sz="6" w:space="0" w:color="C9C9C9"/>
              <w:bottom w:val="single" w:sz="6"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Débutant</w:t>
            </w:r>
          </w:p>
        </w:tc>
        <w:tc>
          <w:tcPr>
            <w:tcW w:w="1626" w:type="dxa"/>
            <w:tcBorders>
              <w:left w:val="single" w:sz="6" w:space="0" w:color="C9C9C9"/>
              <w:bottom w:val="single" w:sz="6" w:space="0" w:color="C9C9C9"/>
              <w:right w:val="single" w:sz="6"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1</w:t>
            </w:r>
          </w:p>
        </w:tc>
      </w:tr>
      <w:tr>
        <w:trPr/>
        <w:tc>
          <w:tcPr>
            <w:tcW w:w="2460" w:type="dxa"/>
            <w:tcBorders>
              <w:left w:val="single" w:sz="6" w:space="0" w:color="C9C9C9"/>
              <w:bottom w:val="single" w:sz="6" w:space="0" w:color="C9C9C9"/>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Ligne de base</w:t>
            </w:r>
          </w:p>
        </w:tc>
        <w:tc>
          <w:tcPr>
            <w:tcW w:w="1626" w:type="dxa"/>
            <w:tcBorders>
              <w:left w:val="single" w:sz="6" w:space="0" w:color="C9C9C9"/>
              <w:bottom w:val="single" w:sz="6" w:space="0" w:color="C9C9C9"/>
              <w:right w:val="single" w:sz="6" w:space="0" w:color="C9C9C9"/>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0</w:t>
            </w:r>
          </w:p>
        </w:tc>
      </w:tr>
    </w:tbl>
    <w:p>
      <w:pPr>
        <w:pStyle w:val="NormalWeb"/>
        <w:spacing w:before="280" w:after="280"/>
        <w:rPr>
          <w:rFonts w:ascii="Arial" w:hAnsi="Arial" w:cs="Arial"/>
          <w:color w:val="5A5A5A"/>
          <w:lang w:val="fr-FR"/>
        </w:rPr>
      </w:pPr>
      <w:r>
        <w:rPr>
          <w:rFonts w:cs="Arial" w:ascii="Arial" w:hAnsi="Arial"/>
          <w:color w:val="5A5A5A"/>
          <w:lang w:val="fr-FR"/>
        </w:rPr>
        <w:t>Le score total est la somme des points individuels pour les différents thèmes.</w:t>
      </w:r>
    </w:p>
    <w:tbl>
      <w:tblPr>
        <w:tblW w:w="9116" w:type="dxa"/>
        <w:jc w:val="left"/>
        <w:tblInd w:w="-2" w:type="dxa"/>
        <w:tblLayout w:type="fixed"/>
        <w:tblCellMar>
          <w:top w:w="58" w:type="dxa"/>
          <w:left w:w="58" w:type="dxa"/>
          <w:bottom w:w="58" w:type="dxa"/>
          <w:right w:w="58" w:type="dxa"/>
        </w:tblCellMar>
      </w:tblPr>
      <w:tblGrid>
        <w:gridCol w:w="2240"/>
        <w:gridCol w:w="6876"/>
      </w:tblGrid>
      <w:tr>
        <w:trPr>
          <w:tblHeader w:val="true"/>
        </w:trPr>
        <w:tc>
          <w:tcPr>
            <w:tcW w:w="2240" w:type="dxa"/>
            <w:tcBorders>
              <w:top w:val="single" w:sz="6" w:space="0" w:color="DBDBDB"/>
              <w:left w:val="single" w:sz="6" w:space="0" w:color="DBDBDB"/>
              <w:bottom w:val="single" w:sz="6" w:space="0" w:color="DBDBDB"/>
            </w:tcBorders>
            <w:vAlign w:val="center"/>
          </w:tcPr>
          <w:p>
            <w:pPr>
              <w:pStyle w:val="Normal"/>
              <w:widowControl/>
              <w:spacing w:lineRule="auto" w:line="240" w:before="0" w:after="0"/>
              <w:jc w:val="center"/>
              <w:rPr>
                <w:rFonts w:ascii="Arial" w:hAnsi="Arial" w:eastAsia="Times New Roman" w:cs="Arial"/>
                <w:b/>
                <w:bCs/>
                <w:color w:val="5A5A5A"/>
                <w:lang w:val="de-DE"/>
              </w:rPr>
            </w:pPr>
            <w:r>
              <w:rPr>
                <w:rFonts w:eastAsia="Times New Roman" w:cs="Arial" w:ascii="Arial" w:hAnsi="Arial"/>
                <w:b/>
                <w:bCs/>
                <w:color w:val="5A5A5A"/>
                <w:kern w:val="0"/>
                <w:sz w:val="20"/>
                <w:lang w:eastAsia="de-DE" w:bidi="ar-SA"/>
              </w:rPr>
              <w:t xml:space="preserve">Niveau </w:t>
            </w:r>
            <w:r>
              <w:rPr>
                <w:rFonts w:eastAsia="Times New Roman" w:cs="Arial" w:ascii="Arial" w:hAnsi="Arial"/>
                <w:b/>
                <w:bCs/>
                <w:color w:val="5A5A5A"/>
                <w:kern w:val="0"/>
                <w:sz w:val="20"/>
                <w:lang w:eastAsia="de-DE" w:bidi="ar-SA"/>
              </w:rPr>
              <w:t>d’évaluation</w:t>
            </w:r>
          </w:p>
        </w:tc>
        <w:tc>
          <w:tcPr>
            <w:tcW w:w="6876" w:type="dxa"/>
            <w:tcBorders>
              <w:top w:val="single" w:sz="6" w:space="0" w:color="DBDBDB"/>
              <w:left w:val="single" w:sz="6" w:space="0" w:color="DBDBDB"/>
              <w:bottom w:val="single" w:sz="6" w:space="0" w:color="DBDBDB"/>
              <w:right w:val="single" w:sz="6" w:space="0" w:color="DBDBDB"/>
            </w:tcBorders>
            <w:vAlign w:val="center"/>
          </w:tcPr>
          <w:p>
            <w:pPr>
              <w:pStyle w:val="Normal"/>
              <w:widowControl/>
              <w:spacing w:lineRule="auto" w:line="240" w:before="0" w:after="0"/>
              <w:jc w:val="center"/>
              <w:rPr>
                <w:rFonts w:ascii="Arial" w:hAnsi="Arial" w:eastAsia="Times New Roman" w:cs="Arial"/>
                <w:b/>
                <w:bCs/>
                <w:color w:val="5A5A5A"/>
                <w:lang w:val="de-DE"/>
              </w:rPr>
            </w:pPr>
            <w:r>
              <w:rPr>
                <w:rFonts w:eastAsia="Times New Roman" w:cs="Arial" w:ascii="Arial" w:hAnsi="Arial"/>
                <w:b/>
                <w:bCs/>
                <w:color w:val="5A5A5A"/>
                <w:kern w:val="0"/>
                <w:sz w:val="20"/>
                <w:lang w:eastAsia="de-DE" w:bidi="ar-SA"/>
              </w:rPr>
              <w:t>Signification</w:t>
            </w:r>
          </w:p>
        </w:tc>
      </w:tr>
      <w:tr>
        <w:trPr>
          <w:cantSplit w:val="true"/>
        </w:trPr>
        <w:tc>
          <w:tcPr>
            <w:tcW w:w="2240" w:type="dxa"/>
            <w:tcBorders>
              <w:left w:val="single" w:sz="6" w:space="0" w:color="DBDBDB"/>
              <w:bottom w:val="single" w:sz="6" w:space="0" w:color="DBDBDB"/>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Exemplaire</w:t>
            </w:r>
          </w:p>
        </w:tc>
        <w:tc>
          <w:tcPr>
            <w:tcW w:w="6876" w:type="dxa"/>
            <w:tcBorders>
              <w:left w:val="single" w:sz="6" w:space="0" w:color="DBDBDB"/>
              <w:bottom w:val="single" w:sz="6" w:space="0" w:color="DBDBDB"/>
              <w:right w:val="single" w:sz="6" w:space="0" w:color="DBDBDB"/>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"Bons résultats et impacts - changement positif dans la société" Des solutions innovantes et visionnaires aux plus grands défis de l'humanité ont été mises en œuvre (par exemple, éradication de la pauvreté, résolution du problème du changement climatique, paix, ...). Les résultats et les impacts sont évalués. Les données confirment que les mesures prises sont efficaces pour parvenir à un changement positif.</w:t>
            </w:r>
          </w:p>
        </w:tc>
      </w:tr>
      <w:tr>
        <w:trPr>
          <w:cantSplit w:val="true"/>
        </w:trPr>
        <w:tc>
          <w:tcPr>
            <w:tcW w:w="2240" w:type="dxa"/>
            <w:tcBorders>
              <w:left w:val="single" w:sz="6" w:space="0" w:color="DBDBDB"/>
              <w:bottom w:val="single" w:sz="6" w:space="0" w:color="DBDBDB"/>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E</w:t>
            </w:r>
            <w:r>
              <w:rPr>
                <w:rFonts w:eastAsia="Times New Roman" w:cs="Arial" w:ascii="Arial" w:hAnsi="Arial"/>
                <w:b/>
                <w:bCs/>
                <w:color w:val="5A5A5A"/>
                <w:kern w:val="0"/>
                <w:sz w:val="20"/>
                <w:lang w:eastAsia="de-DE" w:bidi="ar-SA"/>
              </w:rPr>
              <w:t>xpérimenté</w:t>
            </w:r>
          </w:p>
        </w:tc>
        <w:tc>
          <w:tcPr>
            <w:tcW w:w="6876" w:type="dxa"/>
            <w:tcBorders>
              <w:left w:val="single" w:sz="6" w:space="0" w:color="DBDBDB"/>
              <w:bottom w:val="single" w:sz="6" w:space="0" w:color="DBDBDB"/>
              <w:right w:val="single" w:sz="6" w:space="0" w:color="DBDBDB"/>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fr-FR" w:eastAsia="de-DE" w:bidi="ar-SA"/>
              </w:rPr>
              <w:t xml:space="preserve">« bonne action systématique » </w:t>
            </w:r>
            <w:r>
              <w:rPr>
                <w:rFonts w:eastAsia="Times New Roman" w:cs="Arial" w:ascii="Arial" w:hAnsi="Arial"/>
                <w:color w:val="5A5A5A"/>
                <w:kern w:val="0"/>
                <w:sz w:val="20"/>
                <w:lang w:val="fr-FR" w:eastAsia="de-DE" w:bidi="ar-SA"/>
              </w:rPr>
              <w:t xml:space="preserve">Les projets pilotes </w:t>
            </w:r>
            <w:r>
              <w:rPr>
                <w:rFonts w:eastAsia="Times New Roman" w:cs="Arial" w:ascii="Arial" w:hAnsi="Arial"/>
                <w:color w:val="5A5A5A"/>
                <w:kern w:val="0"/>
                <w:sz w:val="20"/>
                <w:lang w:val="fr-FR" w:eastAsia="de-DE" w:bidi="ar-SA"/>
              </w:rPr>
              <w:t>deviennent des stratégies et des mesures à long terme et/ou sont étendus à l’ensemble de l’organisation. Les résultats et les impacts sont mesurés (notation du niveau le plus élevé) et utilisés pour développer d’autres améliorations.</w:t>
            </w:r>
          </w:p>
        </w:tc>
      </w:tr>
      <w:tr>
        <w:trPr>
          <w:cantSplit w:val="true"/>
        </w:trPr>
        <w:tc>
          <w:tcPr>
            <w:tcW w:w="2240" w:type="dxa"/>
            <w:tcBorders>
              <w:left w:val="single" w:sz="6" w:space="0" w:color="DBDBDB"/>
              <w:bottom w:val="single" w:sz="6" w:space="0" w:color="DBDBDB"/>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Intermédiaire</w:t>
            </w:r>
          </w:p>
        </w:tc>
        <w:tc>
          <w:tcPr>
            <w:tcW w:w="6876" w:type="dxa"/>
            <w:tcBorders>
              <w:left w:val="single" w:sz="6" w:space="0" w:color="DBDBDB"/>
              <w:bottom w:val="single" w:sz="6" w:space="0" w:color="DBDBDB"/>
              <w:right w:val="single" w:sz="6" w:space="0" w:color="DBDBDB"/>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 Bonne action » De la pensée à l'action. Des projets pilotes et des actions sont lancés pour améliorer le thème. Un projet pilote peut également impliquer seulement une partie de l’organisation.</w:t>
            </w:r>
          </w:p>
        </w:tc>
      </w:tr>
      <w:tr>
        <w:trPr>
          <w:cantSplit w:val="true"/>
        </w:trPr>
        <w:tc>
          <w:tcPr>
            <w:tcW w:w="2240" w:type="dxa"/>
            <w:tcBorders>
              <w:left w:val="single" w:sz="6" w:space="0" w:color="DBDBDB"/>
              <w:bottom w:val="single" w:sz="6" w:space="0" w:color="DBDBDB"/>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Débutant</w:t>
            </w:r>
          </w:p>
        </w:tc>
        <w:tc>
          <w:tcPr>
            <w:tcW w:w="6876" w:type="dxa"/>
            <w:tcBorders>
              <w:left w:val="single" w:sz="6" w:space="0" w:color="DBDBDB"/>
              <w:bottom w:val="single" w:sz="6" w:space="0" w:color="DBDBDB"/>
              <w:right w:val="single" w:sz="6" w:space="0" w:color="DBDBDB"/>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w:t>
            </w:r>
            <w:r>
              <w:rPr>
                <w:rFonts w:eastAsia="Times New Roman" w:cs="Arial" w:ascii="Arial" w:hAnsi="Arial"/>
                <w:color w:val="5A5A5A"/>
                <w:kern w:val="0"/>
                <w:sz w:val="20"/>
                <w:lang w:val="fr-FR" w:eastAsia="de-DE" w:bidi="ar-SA"/>
              </w:rPr>
              <w:t> </w:t>
            </w:r>
            <w:r>
              <w:rPr>
                <w:rFonts w:eastAsia="Times New Roman" w:cs="Arial" w:ascii="Arial" w:hAnsi="Arial"/>
                <w:color w:val="5A5A5A"/>
                <w:kern w:val="0"/>
                <w:sz w:val="20"/>
                <w:lang w:eastAsia="de-DE" w:bidi="ar-SA"/>
              </w:rPr>
              <w:t>Bonne volonté</w:t>
            </w:r>
            <w:r>
              <w:rPr>
                <w:rFonts w:eastAsia="Times New Roman" w:cs="Arial" w:ascii="Arial" w:hAnsi="Arial"/>
                <w:color w:val="5A5A5A"/>
                <w:kern w:val="0"/>
                <w:sz w:val="20"/>
                <w:lang w:val="fr-FR" w:eastAsia="de-DE" w:bidi="ar-SA"/>
              </w:rPr>
              <w:t> </w:t>
            </w:r>
            <w:r>
              <w:rPr>
                <w:rFonts w:eastAsia="Times New Roman" w:cs="Arial" w:ascii="Arial" w:hAnsi="Arial"/>
                <w:color w:val="5A5A5A"/>
                <w:kern w:val="0"/>
                <w:sz w:val="20"/>
                <w:lang w:eastAsia="de-DE" w:bidi="ar-SA"/>
              </w:rPr>
              <w:t>» Collecte d'informations complètes sur le thème, notamment sur les risques, discussions intensives, engagement sincère à améliorer le thème.</w:t>
            </w:r>
          </w:p>
        </w:tc>
      </w:tr>
      <w:tr>
        <w:trPr>
          <w:cantSplit w:val="true"/>
        </w:trPr>
        <w:tc>
          <w:tcPr>
            <w:tcW w:w="2240" w:type="dxa"/>
            <w:tcBorders>
              <w:left w:val="single" w:sz="6" w:space="0" w:color="DBDBDB"/>
              <w:bottom w:val="single" w:sz="6" w:space="0" w:color="DBDBDB"/>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Ligne de base</w:t>
            </w:r>
          </w:p>
        </w:tc>
        <w:tc>
          <w:tcPr>
            <w:tcW w:w="6876" w:type="dxa"/>
            <w:tcBorders>
              <w:left w:val="single" w:sz="6" w:space="0" w:color="DBDBDB"/>
              <w:bottom w:val="single" w:sz="6" w:space="0" w:color="DBDBDB"/>
              <w:right w:val="single" w:sz="6" w:space="0" w:color="DBDBDB"/>
            </w:tcBorders>
            <w:shd w:fill="D4DDB0"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fr-FR" w:eastAsia="de-DE" w:bidi="ar-SA"/>
              </w:rPr>
              <w:t xml:space="preserve">« Business as Usual » L'organisation ne fait rien </w:t>
            </w:r>
            <w:r>
              <w:rPr>
                <w:rFonts w:eastAsia="Times New Roman" w:cs="Arial" w:ascii="Arial" w:hAnsi="Arial"/>
                <w:color w:val="5A5A5A"/>
                <w:kern w:val="0"/>
                <w:sz w:val="20"/>
                <w:lang w:val="fr-FR" w:eastAsia="de-DE" w:bidi="ar-SA"/>
              </w:rPr>
              <w:t>de spéciale par rapport au thème</w:t>
            </w:r>
            <w:r>
              <w:rPr>
                <w:rFonts w:eastAsia="Times New Roman" w:cs="Arial" w:ascii="Arial" w:hAnsi="Arial"/>
                <w:color w:val="5A5A5A"/>
                <w:kern w:val="0"/>
                <w:sz w:val="20"/>
                <w:lang w:val="fr-FR" w:eastAsia="de-DE" w:bidi="ar-SA"/>
              </w:rPr>
              <w:t>. Normalement, ce comportement correspond au respect de la loi. Cependant, le cadre juridique peut varier d’un pays à l’autre et contenir des réglementations strictes, voire inexistantes.</w:t>
            </w:r>
          </w:p>
        </w:tc>
      </w:tr>
    </w:tbl>
    <w:p>
      <w:pPr>
        <w:pStyle w:val="NormalWeb"/>
        <w:keepNext w:val="true"/>
        <w:keepLines/>
        <w:spacing w:before="280" w:after="280"/>
        <w:rPr/>
      </w:pPr>
      <w:r>
        <w:rPr>
          <w:rStyle w:val="Strong"/>
          <w:rFonts w:cs="Arial" w:ascii="Arial" w:hAnsi="Arial"/>
          <w:color w:val="5A5A5A"/>
          <w:lang w:val="fr-FR"/>
        </w:rPr>
        <w:t>Bilan complet</w:t>
      </w:r>
    </w:p>
    <w:p>
      <w:pPr>
        <w:pStyle w:val="Normal"/>
        <w:numPr>
          <w:ilvl w:val="0"/>
          <w:numId w:val="7"/>
        </w:numPr>
        <w:spacing w:before="280" w:after="0"/>
        <w:rPr>
          <w:rFonts w:ascii="Arial" w:hAnsi="Arial" w:eastAsia="Times New Roman" w:cs="Arial"/>
          <w:color w:val="5A5A5A"/>
          <w:lang w:val="fr-FR"/>
        </w:rPr>
      </w:pPr>
      <w:r>
        <w:rPr>
          <w:rFonts w:eastAsia="Times New Roman" w:cs="Arial" w:ascii="Arial" w:hAnsi="Arial"/>
          <w:color w:val="5A5A5A"/>
          <w:lang w:val="fr-FR"/>
        </w:rPr>
        <w:t>Chaque aspect est évalué sur une échelle de 0 à 10 et pondéré en fonction de son importance relative au sein du thème (faible/moyenne/élevée/très élevée).</w:t>
      </w:r>
    </w:p>
    <w:p>
      <w:pPr>
        <w:pStyle w:val="Normal"/>
        <w:numPr>
          <w:ilvl w:val="0"/>
          <w:numId w:val="7"/>
        </w:numPr>
        <w:spacing w:before="0" w:after="280"/>
        <w:rPr>
          <w:rFonts w:ascii="Arial" w:hAnsi="Arial" w:eastAsia="Times New Roman" w:cs="Arial"/>
          <w:color w:val="5A5A5A"/>
          <w:lang w:val="fr-FR"/>
        </w:rPr>
      </w:pPr>
      <w:r>
        <w:rPr>
          <w:rFonts w:eastAsia="Times New Roman" w:cs="Arial" w:ascii="Arial" w:hAnsi="Arial"/>
          <w:color w:val="5A5A5A"/>
          <w:lang w:val="fr-FR"/>
        </w:rPr>
        <w:t>Chaque thème est évalué à l'aide du calculateur de bilan ou d'un outil en ligne (e-calc). Toutes les évaluations des différents aspects sont automatiquement synthétisées en fonction de leur pondération relative. Plus un aspect est important pour le bien commun, plus sa valeur globale au sein du thème est élevée. La valeur globale d'un thème est notée sur une échelle de 0 à 10.</w:t>
      </w:r>
    </w:p>
    <w:p>
      <w:pPr>
        <w:pStyle w:val="NormalWeb"/>
        <w:spacing w:before="280" w:after="280"/>
        <w:rPr>
          <w:rFonts w:ascii="Arial" w:hAnsi="Arial" w:cs="Arial"/>
          <w:color w:val="5A5A5A"/>
          <w:lang w:val="de-DE"/>
        </w:rPr>
      </w:pPr>
      <w:r>
        <w:rPr>
          <w:rFonts w:cs="Arial" w:ascii="Arial" w:hAnsi="Arial"/>
          <w:color w:val="5A5A5A"/>
          <w:lang w:val="fr-FR"/>
        </w:rPr>
        <w:t xml:space="preserve">La Matrice du Bien Commun offre une certaine flexibilité, permettant aux entreprises et aux organisations de contribuer à leur propre développement. Elles sont encouragées à trouver leurs propres moyens de mettre en œuvre les valeurs du bien commun. Chaque </w:t>
      </w:r>
      <w:r>
        <w:rPr>
          <w:rFonts w:cs="Arial" w:ascii="Arial" w:hAnsi="Arial"/>
          <w:color w:val="5A5A5A"/>
          <w:lang w:val="fr-FR"/>
        </w:rPr>
        <w:t>thème</w:t>
      </w:r>
      <w:r>
        <w:rPr>
          <w:rFonts w:cs="Arial" w:ascii="Arial" w:hAnsi="Arial"/>
          <w:color w:val="5A5A5A"/>
          <w:lang w:val="fr-FR"/>
        </w:rPr>
        <w:t xml:space="preserve"> débute par une question générale : « Comment mon organisation ou moi-même pouvons-nous réaliser et promouvoir au mieux la valeur X auprès du groupe de parties prenantes Y ?» La matrice fournit des orientations concrètes pour tous les </w:t>
      </w:r>
      <w:r>
        <w:rPr>
          <w:rFonts w:cs="Arial" w:ascii="Arial" w:hAnsi="Arial"/>
          <w:color w:val="5A5A5A"/>
          <w:lang w:val="fr-FR"/>
        </w:rPr>
        <w:t>thème</w:t>
      </w:r>
      <w:r>
        <w:rPr>
          <w:rFonts w:cs="Arial" w:ascii="Arial" w:hAnsi="Arial"/>
          <w:color w:val="5A5A5A"/>
          <w:lang w:val="fr-FR"/>
        </w:rPr>
        <w:t>s et aspects. Cela inclut des objectifs clairs (par exemple, la prise de décision par consensus au sein de l’organisation) et des exemples de leur mise en œuvre (par exemple, le consensus systémique). Toutefois, les organisations peuvent également élaborer leurs propres étapes de mise en œuvre comparables. Cela leur laisse une marge de manœuvre et permet aux auditeur∙</w:t>
      </w:r>
      <w:r>
        <w:rPr>
          <w:rFonts w:cs="Arial" w:ascii="Arial" w:hAnsi="Arial"/>
          <w:color w:val="5A5A5A"/>
          <w:lang w:val="fr-FR"/>
        </w:rPr>
        <w:t>trice∙</w:t>
      </w:r>
      <w:r>
        <w:rPr>
          <w:rFonts w:cs="Arial" w:ascii="Arial" w:hAnsi="Arial"/>
          <w:color w:val="5A5A5A"/>
          <w:lang w:val="fr-FR"/>
        </w:rPr>
        <w:t>s du bien commun d’exercer leur créativité dans leur évaluation.</w:t>
      </w:r>
    </w:p>
    <w:p>
      <w:pPr>
        <w:pStyle w:val="Heading2"/>
        <w:spacing w:before="280" w:after="280"/>
        <w:rPr>
          <w:rFonts w:eastAsia="Times New Roman"/>
          <w:lang w:val="de-DE"/>
        </w:rPr>
      </w:pPr>
      <w:bookmarkStart w:id="38" w:name="__RefHeading___Toc17807_792180772"/>
      <w:bookmarkStart w:id="39" w:name="_Toc1815707456"/>
      <w:bookmarkStart w:id="40" w:name="_Toc495448480"/>
      <w:bookmarkStart w:id="41" w:name="_Toc171932486"/>
      <w:bookmarkStart w:id="42" w:name="_Toc274659390"/>
      <w:bookmarkEnd w:id="38"/>
      <w:r>
        <w:rPr>
          <w:rFonts w:eastAsia="Times New Roman"/>
        </w:rPr>
        <w:t xml:space="preserve">1.6. </w:t>
      </w:r>
      <w:bookmarkEnd w:id="39"/>
      <w:bookmarkEnd w:id="40"/>
      <w:bookmarkEnd w:id="41"/>
      <w:bookmarkEnd w:id="42"/>
      <w:r>
        <w:rPr>
          <w:rFonts w:eastAsia="Times New Roman"/>
          <w:lang w:val="fr-FR"/>
        </w:rPr>
        <w:t>Attribution de points d</w:t>
      </w:r>
      <w:r>
        <w:rPr>
          <w:rFonts w:eastAsia="Times New Roman"/>
          <w:lang w:val="fr-FR"/>
        </w:rPr>
        <w:t>e bien commun</w:t>
      </w:r>
    </w:p>
    <w:p>
      <w:pPr>
        <w:pStyle w:val="NormalWeb"/>
        <w:spacing w:before="280" w:after="280"/>
        <w:rPr>
          <w:rFonts w:ascii="Arial" w:hAnsi="Arial" w:cs="Arial"/>
          <w:color w:val="5A5A5A"/>
          <w:lang w:val="fr-FR"/>
        </w:rPr>
      </w:pPr>
      <w:r>
        <w:rPr>
          <w:rFonts w:cs="Arial" w:ascii="Arial" w:hAnsi="Arial"/>
          <w:color w:val="5A5A5A"/>
          <w:lang w:val="fr-FR"/>
        </w:rPr>
        <w:t>Outre l'évaluation de chaque thème, une évaluation globale est réalisée par l'attribution de Points de Bien Commun. Ces Points pourraient avoir une incidence significative à l'avenir sur les conséquences juridiques et les avantages liés à la publication d'un Bilan de Bien Commun audité.</w:t>
      </w:r>
    </w:p>
    <w:p>
      <w:pPr>
        <w:pStyle w:val="NormalWeb"/>
        <w:spacing w:before="280" w:after="280"/>
        <w:rPr>
          <w:rFonts w:ascii="Arial" w:hAnsi="Arial" w:cs="Arial"/>
          <w:color w:val="5A5A5A"/>
          <w:lang w:val="fr-FR"/>
        </w:rPr>
      </w:pPr>
      <w:r>
        <w:rPr>
          <w:rFonts w:cs="Arial" w:ascii="Arial" w:hAnsi="Arial"/>
          <w:color w:val="5A5A5A"/>
          <w:lang w:val="fr-FR"/>
        </w:rPr>
        <w:t>Le nombre maximal de Points de Bien Commun pouvant être obtenus est de 1 000 ; le minimum est de -3 600. Le Bilan de Bien Commun a été conçu pour les organisations de tous les secteurs, de toutes tailles et de toutes formes juridiques, des associations à but non lucratif et des PME familiales aux sociétés cotées en bourse et aux établissements d'enseignement supérieur. Ces organisations jouent des rôles très différents dans la société, et par conséquent, les risques associés à leurs activités respectives varient. Une pondération variable des thèmes reflète ces différences de secteur, de portée et de taille des organisations.</w:t>
      </w:r>
    </w:p>
    <w:p>
      <w:pPr>
        <w:pStyle w:val="NormalWeb"/>
        <w:spacing w:before="280" w:after="280"/>
        <w:rPr>
          <w:rFonts w:ascii="Arial" w:hAnsi="Arial" w:cs="Arial"/>
          <w:color w:val="5A5A5A"/>
          <w:lang w:val="fr-FR"/>
        </w:rPr>
      </w:pPr>
      <w:r>
        <w:rPr>
          <w:rFonts w:cs="Arial" w:ascii="Arial" w:hAnsi="Arial"/>
          <w:color w:val="5A5A5A"/>
          <w:lang w:val="fr-FR"/>
        </w:rPr>
        <w:t>Pour commencer, chacun des 20 thèmes se voit attribuer un score égal de 50 points. Afin de déterminer le score total, le calculateur de bilan ajuste la pondération de chaque thème en fonction des facteurs suivants :</w:t>
      </w:r>
    </w:p>
    <w:p>
      <w:pPr>
        <w:pStyle w:val="Normal"/>
        <w:numPr>
          <w:ilvl w:val="0"/>
          <w:numId w:val="8"/>
        </w:numPr>
        <w:spacing w:before="280" w:after="0"/>
        <w:rPr>
          <w:rFonts w:ascii="Arial" w:hAnsi="Arial" w:eastAsia="Times New Roman" w:cs="Arial"/>
          <w:color w:val="5A5A5A"/>
          <w:lang w:val="fr-FR"/>
        </w:rPr>
      </w:pPr>
      <w:r>
        <w:rPr>
          <w:rFonts w:eastAsia="Times New Roman" w:cs="Arial" w:ascii="Arial" w:hAnsi="Arial"/>
          <w:color w:val="5A5A5A"/>
          <w:lang w:val="fr-FR"/>
        </w:rPr>
        <w:t>La taille de l'organisation</w:t>
      </w:r>
    </w:p>
    <w:p>
      <w:pPr>
        <w:pStyle w:val="Normal"/>
        <w:numPr>
          <w:ilvl w:val="0"/>
          <w:numId w:val="8"/>
        </w:numPr>
        <w:spacing w:before="0" w:after="0"/>
        <w:rPr>
          <w:rFonts w:ascii="Arial" w:hAnsi="Arial" w:eastAsia="Times New Roman" w:cs="Arial"/>
          <w:color w:val="5A5A5A"/>
          <w:lang w:val="de-DE"/>
        </w:rPr>
      </w:pPr>
      <w:r>
        <w:rPr>
          <w:rFonts w:eastAsia="Times New Roman" w:cs="Arial" w:ascii="Arial" w:hAnsi="Arial"/>
          <w:color w:val="5A5A5A"/>
          <w:lang w:val="fr-FR"/>
        </w:rPr>
        <w:t>Flux financiers à destination et en provenance des fournisseurs, des investisseurs et des employé</w:t>
      </w:r>
      <w:r>
        <w:rPr>
          <w:rFonts w:eastAsia="Times New Roman" w:cs="Arial" w:ascii="Arial" w:hAnsi="Arial"/>
          <w:color w:val="5A5A5A"/>
          <w:lang w:val="fr-FR"/>
        </w:rPr>
        <w:t>∙e∙</w:t>
      </w:r>
      <w:r>
        <w:rPr>
          <w:rFonts w:eastAsia="Times New Roman" w:cs="Arial" w:ascii="Arial" w:hAnsi="Arial"/>
          <w:color w:val="5A5A5A"/>
          <w:lang w:val="fr-FR"/>
        </w:rPr>
        <w:t>s</w:t>
      </w:r>
    </w:p>
    <w:p>
      <w:pPr>
        <w:pStyle w:val="Normal"/>
        <w:numPr>
          <w:ilvl w:val="0"/>
          <w:numId w:val="8"/>
        </w:numPr>
        <w:spacing w:before="0" w:after="0"/>
        <w:rPr>
          <w:rFonts w:ascii="Arial" w:hAnsi="Arial" w:eastAsia="Times New Roman" w:cs="Arial"/>
          <w:color w:val="5A5A5A"/>
          <w:lang w:val="de-DE"/>
        </w:rPr>
      </w:pPr>
      <w:r>
        <w:rPr>
          <w:rFonts w:eastAsia="Times New Roman" w:cs="Arial" w:ascii="Arial" w:hAnsi="Arial"/>
          <w:color w:val="5A5A5A"/>
          <w:lang w:val="fr-FR"/>
        </w:rPr>
        <w:t>L’impact social des principaux produits intermédiaires dans leur pays d’origine.</w:t>
      </w:r>
    </w:p>
    <w:p>
      <w:pPr>
        <w:pStyle w:val="Normal"/>
        <w:numPr>
          <w:ilvl w:val="0"/>
          <w:numId w:val="8"/>
        </w:numPr>
        <w:spacing w:before="0" w:after="280"/>
        <w:rPr>
          <w:rFonts w:ascii="Arial" w:hAnsi="Arial" w:eastAsia="Times New Roman" w:cs="Arial"/>
          <w:color w:val="5A5A5A"/>
          <w:lang w:val="fr-FR"/>
        </w:rPr>
      </w:pPr>
      <w:r>
        <w:rPr>
          <w:rFonts w:eastAsia="Times New Roman" w:cs="Arial" w:ascii="Arial" w:hAnsi="Arial"/>
          <w:color w:val="5A5A5A"/>
          <w:lang w:val="fr-FR"/>
        </w:rPr>
        <w:t>Le secteur économique ou industriel et les risques environnementaux et sociaux associés</w:t>
      </w:r>
    </w:p>
    <w:p>
      <w:pPr>
        <w:pStyle w:val="NormalWeb"/>
        <w:spacing w:before="280" w:after="280"/>
        <w:rPr>
          <w:rFonts w:ascii="Arial" w:hAnsi="Arial" w:cs="Arial"/>
          <w:color w:val="5A5A5A"/>
          <w:lang w:val="de-DE"/>
        </w:rPr>
      </w:pPr>
      <w:r>
        <w:rPr>
          <w:rFonts w:cs="Arial" w:ascii="Arial" w:hAnsi="Arial"/>
          <w:color w:val="5A5A5A"/>
          <w:lang w:val="fr-FR"/>
        </w:rPr>
        <w:t>Le score total reste inchangé, mais la pondération des différents thèmes est ajustée en fonction de leur pertinence pour l'organisation.</w:t>
      </w:r>
    </w:p>
    <w:p>
      <w:pPr>
        <w:pStyle w:val="Heading2"/>
        <w:spacing w:before="280" w:after="280"/>
        <w:rPr>
          <w:rFonts w:eastAsia="Times New Roman"/>
          <w:lang w:val="de-DE"/>
        </w:rPr>
      </w:pPr>
      <w:bookmarkStart w:id="43" w:name="__RefHeading___Toc17809_792180772"/>
      <w:bookmarkStart w:id="44" w:name="_Toc1637251419"/>
      <w:bookmarkStart w:id="45" w:name="_Toc1940807876"/>
      <w:bookmarkStart w:id="46" w:name="_Toc419265963"/>
      <w:bookmarkStart w:id="47" w:name="_Toc171932487"/>
      <w:bookmarkEnd w:id="43"/>
      <w:r>
        <w:rPr>
          <w:rFonts w:eastAsia="Times New Roman"/>
        </w:rPr>
        <w:t xml:space="preserve">1.7. </w:t>
      </w:r>
      <w:bookmarkEnd w:id="44"/>
      <w:bookmarkEnd w:id="45"/>
      <w:bookmarkEnd w:id="46"/>
      <w:bookmarkEnd w:id="47"/>
      <w:r>
        <w:rPr>
          <w:rFonts w:eastAsia="Times New Roman"/>
          <w:lang w:val="fr-FR"/>
        </w:rPr>
        <w:t>Nouveautés de la Matrice 5.1</w:t>
      </w:r>
    </w:p>
    <w:p>
      <w:pPr>
        <w:pStyle w:val="NormalWeb"/>
        <w:spacing w:before="280" w:after="280"/>
        <w:rPr>
          <w:rFonts w:ascii="Arial" w:hAnsi="Arial" w:cs="Arial"/>
          <w:color w:val="5A5A5A"/>
          <w:lang w:val="fr-FR"/>
        </w:rPr>
      </w:pPr>
      <w:r>
        <w:rPr>
          <w:rFonts w:cs="Arial" w:ascii="Arial" w:hAnsi="Arial"/>
          <w:color w:val="5A5A5A"/>
          <w:lang w:val="fr-FR"/>
        </w:rPr>
        <w:t>Si vous avez déjà établi un rapport sur le bien commun à partir d'une version antérieure de la matrice, veuillez noter que certains aspects ont été déplacés et que de nouveaux aspects ont été ajoutés. Ces modifications font suite aux retours d'information demandant une plus grande clarté et une meilleure cohérence logique, et visent également à garantir la conformité avec les directives de l'UE, les accords internationaux (par exemple, le Protocole sur les gaz à effet de serre) et les progrès scientifiques.</w:t>
      </w:r>
    </w:p>
    <w:p>
      <w:pPr>
        <w:pStyle w:val="NormalWeb"/>
        <w:rPr/>
      </w:pPr>
      <w:r>
        <w:rPr/>
        <w:t>Les rapports et évaluations établis à l'aide de la version 4.1 ou de versions antérieures de la matrice ne sont pas directement comparables en termes de score du bien commun. Les modifications apportées à la version 5.1 de la matrice ont été conçues pour n'avoir qu'un impact mineur sur l'évaluation par rapport à la version 5.0. Cependant, de légères variations dans l'évaluation finale peuvent survenir, car les questions et les indicateurs sont plus clairs et pourraient donc influencer le score.</w:t>
      </w:r>
    </w:p>
    <w:p>
      <w:pPr>
        <w:pStyle w:val="NormalWeb"/>
        <w:spacing w:before="280" w:after="280"/>
        <w:rPr>
          <w:rFonts w:ascii="Arial" w:hAnsi="Arial" w:cs="Arial"/>
          <w:color w:val="5A5A5A"/>
          <w:lang w:val="fr-FR"/>
        </w:rPr>
      </w:pPr>
      <w:r>
        <w:rPr>
          <w:rFonts w:cs="Arial" w:ascii="Arial" w:hAnsi="Arial"/>
          <w:color w:val="5A5A5A"/>
          <w:lang w:val="fr-FR"/>
        </w:rPr>
        <w:t xml:space="preserve">Les détails des modifications apportées à chaque </w:t>
      </w:r>
      <w:r>
        <w:rPr>
          <w:rFonts w:cs="Arial" w:ascii="Arial" w:hAnsi="Arial"/>
          <w:color w:val="5A5A5A"/>
          <w:lang w:val="fr-FR"/>
        </w:rPr>
        <w:t>thème</w:t>
      </w:r>
      <w:r>
        <w:rPr>
          <w:rFonts w:cs="Arial" w:ascii="Arial" w:hAnsi="Arial"/>
          <w:color w:val="5A5A5A"/>
          <w:lang w:val="fr-FR"/>
        </w:rPr>
        <w:t xml:space="preserve"> sont décrits en détail dans les informations générales et résumés ci-dessous :</w:t>
      </w:r>
    </w:p>
    <w:p>
      <w:pPr>
        <w:pStyle w:val="Normal"/>
        <w:numPr>
          <w:ilvl w:val="0"/>
          <w:numId w:val="9"/>
        </w:numPr>
        <w:spacing w:before="280" w:after="0"/>
        <w:rPr>
          <w:rFonts w:ascii="Arial" w:hAnsi="Arial" w:eastAsia="Times New Roman" w:cs="Arial"/>
          <w:color w:val="5A5A5A"/>
          <w:lang w:val="fr-FR"/>
        </w:rPr>
      </w:pPr>
      <w:r>
        <w:rPr>
          <w:rFonts w:eastAsia="Times New Roman" w:cs="Arial" w:ascii="Arial" w:hAnsi="Arial"/>
          <w:color w:val="5A5A5A"/>
          <w:lang w:val="fr-FR"/>
        </w:rPr>
        <w:t>Intégration du document d'amendement de 2020 dans le cahier d'exercices.</w:t>
      </w:r>
    </w:p>
    <w:p>
      <w:pPr>
        <w:pStyle w:val="Normal"/>
        <w:numPr>
          <w:ilvl w:val="0"/>
          <w:numId w:val="9"/>
        </w:numPr>
        <w:spacing w:before="0" w:after="0"/>
        <w:rPr>
          <w:rFonts w:ascii="Arial" w:hAnsi="Arial" w:eastAsia="Times New Roman" w:cs="Arial"/>
          <w:color w:val="5A5A5A"/>
          <w:lang w:val="de-DE"/>
        </w:rPr>
      </w:pPr>
      <w:r>
        <w:rPr>
          <w:rFonts w:eastAsia="Times New Roman" w:cs="Arial" w:ascii="Arial" w:hAnsi="Arial"/>
          <w:color w:val="5A5A5A"/>
          <w:lang w:val="fr-FR"/>
        </w:rPr>
        <w:t>L</w:t>
      </w:r>
      <w:r>
        <w:rPr>
          <w:rFonts w:eastAsia="Times New Roman" w:cs="Arial" w:ascii="Arial" w:hAnsi="Arial"/>
          <w:color w:val="5A5A5A"/>
          <w:lang w:val="fr-FR"/>
        </w:rPr>
        <w:t>a raison d’être</w:t>
      </w:r>
      <w:r>
        <w:rPr>
          <w:rFonts w:eastAsia="Times New Roman" w:cs="Arial" w:ascii="Arial" w:hAnsi="Arial"/>
          <w:color w:val="5A5A5A"/>
          <w:lang w:val="fr-FR"/>
        </w:rPr>
        <w:t xml:space="preserve"> de l’organisation et ses actions ont été introduites comme un nouveau </w:t>
      </w:r>
      <w:r>
        <w:rPr>
          <w:rFonts w:eastAsia="Times New Roman" w:cs="Arial" w:ascii="Arial" w:hAnsi="Arial"/>
          <w:color w:val="5A5A5A"/>
          <w:lang w:val="fr-FR"/>
        </w:rPr>
        <w:t>thème</w:t>
      </w:r>
      <w:r>
        <w:rPr>
          <w:rFonts w:eastAsia="Times New Roman" w:cs="Arial" w:ascii="Arial" w:hAnsi="Arial"/>
          <w:color w:val="5A5A5A"/>
          <w:lang w:val="fr-FR"/>
        </w:rPr>
        <w:t xml:space="preserve"> dans la matrice. Les questions et indicateurs de reporting font partie intégrante de ce nouveau </w:t>
      </w:r>
      <w:r>
        <w:rPr>
          <w:rFonts w:eastAsia="Times New Roman" w:cs="Arial" w:ascii="Arial" w:hAnsi="Arial"/>
          <w:color w:val="5A5A5A"/>
          <w:lang w:val="fr-FR"/>
        </w:rPr>
        <w:t>thème</w:t>
      </w:r>
      <w:r>
        <w:rPr>
          <w:rFonts w:eastAsia="Times New Roman" w:cs="Arial" w:ascii="Arial" w:hAnsi="Arial"/>
          <w:color w:val="5A5A5A"/>
          <w:lang w:val="fr-FR"/>
        </w:rPr>
        <w:t>, mais ne sont pas inclus dans l’évaluation finale.</w:t>
      </w:r>
    </w:p>
    <w:p>
      <w:pPr>
        <w:pStyle w:val="Normal"/>
        <w:numPr>
          <w:ilvl w:val="0"/>
          <w:numId w:val="9"/>
        </w:numPr>
        <w:spacing w:before="0" w:after="0"/>
        <w:rPr>
          <w:rFonts w:ascii="Arial" w:hAnsi="Arial" w:eastAsia="Times New Roman" w:cs="Arial"/>
          <w:color w:val="5A5A5A"/>
          <w:lang w:val="de-DE"/>
        </w:rPr>
      </w:pPr>
      <w:r>
        <w:rPr>
          <w:rFonts w:eastAsia="Times New Roman" w:cs="Arial" w:ascii="Arial" w:hAnsi="Arial"/>
          <w:color w:val="5A5A5A"/>
          <w:lang w:val="fr-FR"/>
        </w:rPr>
        <w:t xml:space="preserve">Clarification des descriptions du modèle </w:t>
      </w:r>
      <w:r>
        <w:rPr>
          <w:rFonts w:eastAsia="Times New Roman" w:cs="Arial" w:ascii="Arial" w:hAnsi="Arial"/>
          <w:color w:val="5A5A5A"/>
          <w:lang w:val="fr-FR"/>
        </w:rPr>
        <w:t>des niveaux</w:t>
      </w:r>
      <w:r>
        <w:rPr>
          <w:rFonts w:eastAsia="Times New Roman" w:cs="Arial" w:ascii="Arial" w:hAnsi="Arial"/>
          <w:color w:val="5A5A5A"/>
          <w:lang w:val="fr-FR"/>
        </w:rPr>
        <w:t xml:space="preserve"> et harmonisation des niveaux d'évaluation.</w:t>
      </w:r>
    </w:p>
    <w:p>
      <w:pPr>
        <w:pStyle w:val="Normal"/>
        <w:numPr>
          <w:ilvl w:val="0"/>
          <w:numId w:val="9"/>
        </w:numPr>
        <w:spacing w:before="0" w:after="0"/>
        <w:rPr>
          <w:rFonts w:ascii="Arial" w:hAnsi="Arial" w:eastAsia="Times New Roman" w:cs="Arial"/>
          <w:color w:val="5A5A5A"/>
          <w:lang w:val="fr-FR"/>
        </w:rPr>
      </w:pPr>
      <w:r>
        <w:rPr>
          <w:rFonts w:eastAsia="Times New Roman" w:cs="Arial" w:ascii="Arial" w:hAnsi="Arial"/>
          <w:color w:val="5A5A5A"/>
          <w:lang w:val="fr-FR"/>
        </w:rPr>
        <w:t>Harmonisation des questions de reporting, des indicateurs et des niveaux d'évaluation, si cela ne doit entraîner que des modifications mineures dans l'évaluation.</w:t>
      </w:r>
    </w:p>
    <w:p>
      <w:pPr>
        <w:pStyle w:val="Normal"/>
        <w:numPr>
          <w:ilvl w:val="0"/>
          <w:numId w:val="9"/>
        </w:numPr>
        <w:spacing w:before="0" w:after="0"/>
        <w:rPr>
          <w:rFonts w:ascii="Arial" w:hAnsi="Arial" w:eastAsia="Times New Roman" w:cs="Arial"/>
          <w:color w:val="5A5A5A"/>
          <w:lang w:val="de-DE"/>
        </w:rPr>
      </w:pPr>
      <w:r>
        <w:rPr>
          <w:rFonts w:eastAsia="Times New Roman" w:cs="Arial" w:ascii="Arial" w:hAnsi="Arial"/>
          <w:color w:val="5A5A5A"/>
          <w:lang w:val="fr-FR"/>
        </w:rPr>
        <w:t xml:space="preserve">Modifications visant à améliorer la clarté du libellé et </w:t>
      </w:r>
      <w:r>
        <w:rPr>
          <w:rFonts w:eastAsia="Times New Roman" w:cs="Arial" w:ascii="Arial" w:hAnsi="Arial"/>
          <w:color w:val="5A5A5A"/>
          <w:lang w:val="fr-FR"/>
        </w:rPr>
        <w:t>s</w:t>
      </w:r>
      <w:r>
        <w:rPr>
          <w:rFonts w:eastAsia="Times New Roman" w:cs="Arial" w:ascii="Arial" w:hAnsi="Arial"/>
          <w:color w:val="5A5A5A"/>
          <w:lang w:val="fr-FR"/>
        </w:rPr>
        <w:t>a compréhension commune.</w:t>
      </w:r>
    </w:p>
    <w:p>
      <w:pPr>
        <w:pStyle w:val="Normal"/>
        <w:numPr>
          <w:ilvl w:val="0"/>
          <w:numId w:val="9"/>
        </w:numPr>
        <w:spacing w:before="0" w:after="0"/>
        <w:rPr>
          <w:rFonts w:ascii="Arial" w:hAnsi="Arial" w:eastAsia="Times New Roman" w:cs="Arial"/>
          <w:color w:val="5A5A5A"/>
          <w:lang w:val="de-DE"/>
        </w:rPr>
      </w:pPr>
      <w:r>
        <w:rPr>
          <w:rFonts w:eastAsia="Times New Roman" w:cs="Arial" w:ascii="Arial" w:hAnsi="Arial"/>
          <w:color w:val="5A5A5A"/>
          <w:lang w:val="fr-FR"/>
        </w:rPr>
        <w:t>Intégration des commentaires des consultant</w:t>
      </w:r>
      <w:r>
        <w:rPr>
          <w:rFonts w:eastAsia="Times New Roman" w:cs="Arial" w:ascii="Arial" w:hAnsi="Arial"/>
          <w:color w:val="5A5A5A"/>
          <w:lang w:val="fr-FR"/>
        </w:rPr>
        <w:t>∙e∙</w:t>
      </w:r>
      <w:r>
        <w:rPr>
          <w:rFonts w:eastAsia="Times New Roman" w:cs="Arial" w:ascii="Arial" w:hAnsi="Arial"/>
          <w:color w:val="5A5A5A"/>
          <w:lang w:val="fr-FR"/>
        </w:rPr>
        <w:t>s, des groupes de parties prenantes et des auditeur∙</w:t>
      </w:r>
      <w:r>
        <w:rPr>
          <w:rFonts w:eastAsia="Times New Roman" w:cs="Arial" w:ascii="Arial" w:hAnsi="Arial"/>
          <w:color w:val="5A5A5A"/>
          <w:lang w:val="fr-FR"/>
        </w:rPr>
        <w:t>trice∙s,</w:t>
      </w:r>
      <w:r>
        <w:rPr>
          <w:rFonts w:eastAsia="Times New Roman" w:cs="Arial" w:ascii="Arial" w:hAnsi="Arial"/>
          <w:color w:val="5A5A5A"/>
          <w:lang w:val="fr-FR"/>
        </w:rPr>
        <w:t xml:space="preserve"> à condition qu'ils n'influencent pas l'évaluation.</w:t>
      </w:r>
    </w:p>
    <w:p>
      <w:pPr>
        <w:pStyle w:val="Normal"/>
        <w:numPr>
          <w:ilvl w:val="0"/>
          <w:numId w:val="9"/>
        </w:numPr>
        <w:spacing w:before="0" w:after="0"/>
        <w:rPr>
          <w:rFonts w:ascii="Arial" w:hAnsi="Arial" w:eastAsia="Times New Roman" w:cs="Arial"/>
          <w:color w:val="5A5A5A"/>
          <w:lang w:val="fr-FR"/>
        </w:rPr>
      </w:pPr>
      <w:r>
        <w:rPr>
          <w:rFonts w:eastAsia="Times New Roman" w:cs="Arial" w:ascii="Arial" w:hAnsi="Arial"/>
          <w:color w:val="5A5A5A"/>
          <w:lang w:val="fr-FR"/>
        </w:rPr>
        <w:t>Le chapitre « E2.1 Impôts et cotisations sociales » de la version 5.0 a été supprimé sans être remplacé, car les impôts et les cotisations sociales sont désormais juridiquement contraignants et les organismes disposent de peu de marge de manœuvre dans ce domaine. Par conséquent, les chapitres suivants du chapitre E2 sont déplacés d’un rang. Afin de prendre en compte les impôts et les cotisations sociales, les « prélèvements légaux nationaux » ont été intégrés au chapitre E2 comme indicateur de vérification et pris en compte comme référence dans les niveaux d’évaluation.</w:t>
      </w:r>
    </w:p>
    <w:p>
      <w:pPr>
        <w:pStyle w:val="Normal"/>
        <w:numPr>
          <w:ilvl w:val="0"/>
          <w:numId w:val="9"/>
        </w:numPr>
        <w:spacing w:before="0" w:after="0"/>
        <w:rPr>
          <w:rFonts w:ascii="Arial" w:hAnsi="Arial" w:eastAsia="Times New Roman" w:cs="Arial"/>
          <w:color w:val="5A5A5A"/>
          <w:lang w:val="fr-FR"/>
        </w:rPr>
      </w:pPr>
      <w:r>
        <w:rPr>
          <w:rFonts w:eastAsia="Times New Roman" w:cs="Arial" w:ascii="Arial" w:hAnsi="Arial"/>
          <w:color w:val="5A5A5A"/>
          <w:lang w:val="fr-FR"/>
        </w:rPr>
        <w:t>Le concept de circularité, l'approche du cycle de vie et une définition de la biodiversité ont été expliqués dans la section introductive sur la « durabilité écologique » en ce qui concerne les valeurs.</w:t>
      </w:r>
    </w:p>
    <w:p>
      <w:pPr>
        <w:pStyle w:val="Normal"/>
        <w:numPr>
          <w:ilvl w:val="0"/>
          <w:numId w:val="9"/>
        </w:numPr>
        <w:spacing w:before="0" w:after="280"/>
        <w:rPr>
          <w:rFonts w:ascii="Arial" w:hAnsi="Arial" w:eastAsia="Times New Roman" w:cs="Arial"/>
          <w:color w:val="5A5A5A"/>
          <w:lang w:val="de-DE"/>
        </w:rPr>
      </w:pPr>
      <w:r>
        <w:rPr>
          <w:rFonts w:eastAsia="Times New Roman" w:cs="Arial" w:ascii="Arial" w:hAnsi="Arial"/>
          <w:color w:val="5A5A5A"/>
          <w:lang w:val="fr-FR"/>
        </w:rPr>
        <w:t>Les b</w:t>
      </w:r>
      <w:r>
        <w:rPr>
          <w:rFonts w:eastAsia="Times New Roman" w:cs="Arial" w:ascii="Arial" w:hAnsi="Arial"/>
          <w:color w:val="5A5A5A"/>
          <w:lang w:val="fr-FR"/>
        </w:rPr>
        <w:t>ilans compact et complet sous la forme d'un document unifié et structuré de manière séquentielle qui simplifie l'introduction au bilan complet et rend le bilan compact disponible de manière uniforme à l'échelle internationale.</w:t>
      </w:r>
    </w:p>
    <w:p>
      <w:pPr>
        <w:pStyle w:val="Heading2"/>
        <w:spacing w:before="280" w:after="280"/>
        <w:rPr>
          <w:lang w:val="de-DE"/>
        </w:rPr>
      </w:pPr>
      <w:bookmarkStart w:id="48" w:name="__RefHeading___Toc17811_792180772"/>
      <w:bookmarkStart w:id="49" w:name="_Toc647534004"/>
      <w:bookmarkEnd w:id="48"/>
      <w:r>
        <w:rPr>
          <w:lang w:val="fr-FR"/>
        </w:rPr>
        <w:t xml:space="preserve">1.8. </w:t>
      </w:r>
      <w:r>
        <w:rPr>
          <w:lang w:val="fr-FR"/>
        </w:rPr>
        <w:t>Le Label ECO</w:t>
      </w:r>
      <w:r>
        <w:rPr>
          <w:lang w:val="fr-FR"/>
        </w:rPr>
        <w:t>nGOOD</w:t>
      </w:r>
      <w:bookmarkEnd w:id="49"/>
    </w:p>
    <w:p>
      <w:pPr>
        <w:pStyle w:val="Normal"/>
        <w:suppressLineNumbers w:val="0"/>
        <w:bidi w:val="0"/>
        <w:spacing w:lineRule="auto" w:line="259" w:before="280" w:after="280"/>
        <w:ind w:left="0" w:right="0"/>
        <w:jc w:val="left"/>
        <w:rPr>
          <w:rFonts w:ascii="Arial" w:hAnsi="Arial" w:eastAsia="Times New Roman" w:cs="Arial"/>
          <w:color w:val="5A5A5A"/>
          <w:lang w:val="fr-FR"/>
        </w:rPr>
      </w:pPr>
      <w:r>
        <w:rPr>
          <w:rFonts w:eastAsia="Times New Roman" w:cs="Arial" w:ascii="Arial" w:hAnsi="Arial"/>
          <w:color w:val="5A5A5A"/>
          <w:lang w:val="fr-FR"/>
        </w:rPr>
        <w:t>Le label ECOnGOOD est une norme de durabilité qui va au∙delà des certifications classiques, en prenant en compte les facteurs sociaux, éthiques et environnementaux. Cette approche globale évalue l'impact réel des activités, de la gestion et des chaînes d'approvisionnement d'une entreprise, et fournit une évaluation transparente basée sur la Matrice du Bien Commun. Le label aide les consommateurs, les investisseurs, les partenaires commerciaux, les (potentiels) employé∙e∙s et la communauté à évaluer la durabilité d'une organisation grâce à des informations claires et factuelles, ainsi qu'à une transparence en temps réel via un QR code renvoyant au Bilan du Bien Commun de l'entreprise.</w:t>
      </w:r>
    </w:p>
    <w:p>
      <w:pPr>
        <w:pStyle w:val="Normal"/>
        <w:suppressLineNumbers w:val="0"/>
        <w:bidi w:val="0"/>
        <w:spacing w:lineRule="auto" w:line="259" w:before="280" w:after="280"/>
        <w:ind w:left="0" w:right="0"/>
        <w:jc w:val="left"/>
        <w:rPr>
          <w:rFonts w:ascii="Arial" w:hAnsi="Arial" w:eastAsia="Times New Roman" w:cs="Arial"/>
          <w:color w:val="5A5A5A"/>
          <w:lang w:val="fr-FR"/>
        </w:rPr>
      </w:pPr>
      <w:r>
        <w:rPr>
          <w:rFonts w:eastAsia="Times New Roman" w:cs="Arial" w:ascii="Arial" w:hAnsi="Arial"/>
          <w:color w:val="5A5A5A"/>
          <w:lang w:val="fr-FR"/>
        </w:rPr>
        <w:t>Des critères stricts définissent les conditions d'éligibilité à l'utilisation du label.</w:t>
      </w:r>
    </w:p>
    <w:p>
      <w:pPr>
        <w:pStyle w:val="ListParagraph"/>
        <w:numPr>
          <w:ilvl w:val="0"/>
          <w:numId w:val="6"/>
        </w:numPr>
        <w:spacing w:before="280" w:after="0"/>
        <w:contextualSpacing/>
        <w:rPr>
          <w:rFonts w:ascii="Arial" w:hAnsi="Arial" w:eastAsia="Times New Roman" w:cs="Arial"/>
          <w:color w:val="5A5A5A"/>
          <w:lang w:val="fr-FR"/>
        </w:rPr>
      </w:pPr>
      <w:r>
        <w:rPr>
          <w:rFonts w:eastAsia="Times New Roman" w:cs="Arial" w:ascii="Arial" w:hAnsi="Arial"/>
          <w:color w:val="5A5A5A"/>
          <w:lang w:val="fr-FR"/>
        </w:rPr>
        <w:t>Adhésion à une association ECOnGOOD nationale ou régionale</w:t>
      </w:r>
    </w:p>
    <w:p>
      <w:pPr>
        <w:pStyle w:val="ListParagraph"/>
        <w:numPr>
          <w:ilvl w:val="0"/>
          <w:numId w:val="6"/>
        </w:numPr>
        <w:spacing w:before="0" w:after="0"/>
        <w:contextualSpacing/>
        <w:rPr>
          <w:rFonts w:ascii="Arial" w:hAnsi="Arial" w:eastAsia="Times New Roman" w:cs="Arial"/>
          <w:color w:val="5A5A5A"/>
          <w:lang w:val="fr-FR"/>
        </w:rPr>
      </w:pPr>
      <w:r>
        <w:rPr>
          <w:rFonts w:eastAsia="Times New Roman" w:cs="Arial" w:ascii="Arial" w:hAnsi="Arial"/>
          <w:color w:val="5A5A5A"/>
          <w:lang w:val="fr-FR"/>
        </w:rPr>
        <w:t>Élaboration d'un bilan complet avec un résultat positif</w:t>
      </w:r>
    </w:p>
    <w:p>
      <w:pPr>
        <w:pStyle w:val="ListParagraph"/>
        <w:numPr>
          <w:ilvl w:val="0"/>
          <w:numId w:val="6"/>
        </w:numPr>
        <w:spacing w:before="0" w:after="0"/>
        <w:contextualSpacing/>
        <w:rPr>
          <w:rFonts w:ascii="Arial" w:hAnsi="Arial" w:eastAsia="Times New Roman" w:cs="Arial"/>
          <w:color w:val="5A5A5A"/>
          <w:lang w:val="fr-FR"/>
        </w:rPr>
      </w:pPr>
      <w:r>
        <w:rPr>
          <w:rFonts w:eastAsia="Times New Roman" w:cs="Arial" w:ascii="Arial" w:hAnsi="Arial"/>
          <w:color w:val="5A5A5A"/>
          <w:lang w:val="fr-FR"/>
        </w:rPr>
        <w:t>Rapport d'audit actuel (moins de deux ans)</w:t>
      </w:r>
    </w:p>
    <w:p>
      <w:pPr>
        <w:pStyle w:val="ListParagraph"/>
        <w:numPr>
          <w:ilvl w:val="0"/>
          <w:numId w:val="6"/>
        </w:numPr>
        <w:spacing w:before="0" w:after="280"/>
        <w:contextualSpacing/>
        <w:rPr>
          <w:rFonts w:ascii="Arial" w:hAnsi="Arial" w:eastAsia="Times New Roman" w:cs="Arial"/>
          <w:color w:val="5A5A5A"/>
          <w:lang w:val="fr-FR"/>
        </w:rPr>
      </w:pPr>
      <w:r>
        <w:rPr>
          <w:rFonts w:eastAsia="Times New Roman" w:cs="Arial" w:ascii="Arial" w:hAnsi="Arial"/>
          <w:color w:val="5A5A5A"/>
          <w:lang w:val="fr-FR"/>
        </w:rPr>
        <w:t>Inscription dans la base de données d'audit ECOnGOOD</w:t>
      </w:r>
    </w:p>
    <w:p>
      <w:pPr>
        <w:pStyle w:val="Normal"/>
        <w:spacing w:before="280" w:after="280"/>
        <w:rPr>
          <w:rFonts w:ascii="Arial" w:hAnsi="Arial" w:eastAsia="Times New Roman" w:cs="Arial"/>
          <w:color w:val="5A5A5A"/>
          <w:lang w:val="fr-FR"/>
        </w:rPr>
      </w:pPr>
      <w:r>
        <w:rPr>
          <w:rFonts w:eastAsia="Times New Roman" w:cs="Arial" w:ascii="Arial" w:hAnsi="Arial"/>
          <w:color w:val="5A5A5A"/>
          <w:lang w:val="fr-FR"/>
        </w:rPr>
        <w:t>En répondant à ces exigences et en obtenant le label ECOnGOOD, les entreprises démontrent leur engagement en faveur de pratiques durables et éthiques et permettent aux consommateurs, aux investisseurs et aux décideur∙</w:t>
      </w:r>
      <w:r>
        <w:rPr>
          <w:rFonts w:eastAsia="Times New Roman" w:cs="Arial" w:ascii="Arial" w:hAnsi="Arial"/>
          <w:color w:val="5A5A5A"/>
          <w:lang w:val="fr-FR"/>
        </w:rPr>
        <w:t>euse∙</w:t>
      </w:r>
      <w:r>
        <w:rPr>
          <w:rFonts w:eastAsia="Times New Roman" w:cs="Arial" w:ascii="Arial" w:hAnsi="Arial"/>
          <w:color w:val="5A5A5A"/>
          <w:lang w:val="fr-FR"/>
        </w:rPr>
        <w:t>s politiques de prendre des décisions éclairées qui soutiennent des modèles commerciaux responsables.</w:t>
      </w:r>
    </w:p>
    <w:p>
      <w:pPr>
        <w:sectPr>
          <w:footerReference w:type="default" r:id="rId12"/>
          <w:footerReference w:type="first" r:id="rId13"/>
          <w:type w:val="nextPage"/>
          <w:pgSz w:w="11909" w:h="16834"/>
          <w:pgMar w:left="1440" w:right="1440" w:gutter="0" w:header="0" w:top="1440" w:footer="1008" w:bottom="1297"/>
          <w:pgNumType w:fmt="decimal"/>
          <w:formProt w:val="false"/>
          <w:textDirection w:val="lrTb"/>
          <w:docGrid w:type="default" w:linePitch="360" w:charSpace="0"/>
        </w:sectPr>
        <w:pStyle w:val="Normal"/>
        <w:rPr>
          <w:rFonts w:ascii="Arial" w:hAnsi="Arial" w:eastAsia="Times New Roman" w:cs="Arial"/>
          <w:color w:val="5A5A5A"/>
          <w:lang w:val="de-DE"/>
        </w:rPr>
      </w:pPr>
      <w:r>
        <w:rPr/>
      </w:r>
    </w:p>
    <w:p>
      <w:pPr>
        <w:pStyle w:val="Heading1"/>
        <w:numPr>
          <w:ilvl w:val="0"/>
          <w:numId w:val="0"/>
        </w:numPr>
        <w:spacing w:before="280" w:after="280"/>
        <w:ind w:hanging="0" w:left="0"/>
        <w:rPr>
          <w:rFonts w:eastAsia="Times New Roman"/>
          <w:lang w:val="fr-FR"/>
        </w:rPr>
      </w:pPr>
      <w:bookmarkStart w:id="51" w:name="__RefHeading___Toc17813_792180772"/>
      <w:bookmarkEnd w:id="51"/>
      <w:r>
        <w:drawing>
          <wp:anchor behindDoc="0" distT="0" distB="0" distL="0" distR="0" simplePos="0" locked="0" layoutInCell="0" allowOverlap="1" relativeHeight="27">
            <wp:simplePos x="0" y="0"/>
            <wp:positionH relativeFrom="column">
              <wp:posOffset>5087620</wp:posOffset>
            </wp:positionH>
            <wp:positionV relativeFrom="paragraph">
              <wp:posOffset>-119380</wp:posOffset>
            </wp:positionV>
            <wp:extent cx="645795" cy="637540"/>
            <wp:effectExtent l="0" t="0" r="0" b="0"/>
            <wp:wrapSquare wrapText="largest"/>
            <wp:docPr id="6" name="Image7 Copy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Copy 6" descr=""/>
                    <pic:cNvPicPr>
                      <a:picLocks noChangeAspect="1" noChangeArrowheads="1"/>
                    </pic:cNvPicPr>
                  </pic:nvPicPr>
                  <pic:blipFill>
                    <a:blip r:embed="rId14"/>
                    <a:stretch>
                      <a:fillRect/>
                    </a:stretch>
                  </pic:blipFill>
                  <pic:spPr bwMode="auto">
                    <a:xfrm>
                      <a:off x="0" y="0"/>
                      <a:ext cx="645795" cy="637540"/>
                    </a:xfrm>
                    <a:prstGeom prst="rect">
                      <a:avLst/>
                    </a:prstGeom>
                    <a:noFill/>
                  </pic:spPr>
                </pic:pic>
              </a:graphicData>
            </a:graphic>
          </wp:anchor>
        </w:drawing>
      </w:r>
      <w:r>
        <w:rPr>
          <w:rFonts w:eastAsia="Times New Roman"/>
          <w:lang w:val="fr-FR"/>
        </w:rPr>
        <w:t>Rapport sur le bien commun</w:t>
      </w:r>
    </w:p>
    <w:p>
      <w:pPr>
        <w:pStyle w:val="Normal"/>
        <w:rPr>
          <w:rFonts w:ascii="Arial" w:hAnsi="Arial" w:cs="Arial"/>
          <w:color w:val="5A5A5A"/>
          <w:sz w:val="24"/>
          <w:szCs w:val="24"/>
        </w:rPr>
      </w:pPr>
      <w:r>
        <w:rPr>
          <w:rFonts w:cs="Arial" w:ascii="Arial" w:hAnsi="Arial"/>
          <w:color w:val="5A5A5A"/>
          <w:sz w:val="24"/>
          <w:szCs w:val="24"/>
        </w:rPr>
        <w:t>Vous pouvez supprimer l'introduction de votre rapport.</w:t>
      </w:r>
    </w:p>
    <w:p>
      <w:pPr>
        <w:pStyle w:val="Heading2"/>
        <w:pBdr/>
        <w:spacing w:before="280" w:after="280"/>
        <w:rPr/>
      </w:pPr>
      <w:bookmarkStart w:id="52" w:name="__RefHeading___Toc17815_792180772"/>
      <w:bookmarkEnd w:id="52"/>
      <w:r>
        <w:rPr/>
        <w:t>Données de l'organisation</w:t>
      </w:r>
    </w:p>
    <w:p>
      <w:pPr>
        <w:pStyle w:val="Normal"/>
        <w:rPr>
          <w:rFonts w:ascii="Arial" w:hAnsi="Arial" w:cs="Arial"/>
          <w:color w:val="5A5A5A"/>
          <w:sz w:val="24"/>
          <w:szCs w:val="24"/>
        </w:rPr>
      </w:pPr>
      <w:r>
        <w:rPr>
          <w:rFonts w:cs="Arial" w:ascii="Arial" w:hAnsi="Arial"/>
          <w:color w:val="5A5A5A"/>
          <w:sz w:val="24"/>
          <w:szCs w:val="24"/>
        </w:rPr>
      </w:r>
    </w:p>
    <w:p>
      <w:pPr>
        <w:pStyle w:val="Normal"/>
        <w:rPr>
          <w:rFonts w:ascii="Arial" w:hAnsi="Arial" w:cs="Arial"/>
          <w:color w:val="5A5A5A"/>
          <w:sz w:val="24"/>
          <w:szCs w:val="24"/>
        </w:rPr>
      </w:pPr>
      <w:r>
        <w:rPr>
          <w:rFonts w:cs="Arial" w:ascii="Arial" w:hAnsi="Arial"/>
          <w:color w:val="5A5A5A"/>
          <w:sz w:val="24"/>
          <w:szCs w:val="24"/>
        </w:rPr>
        <w:t>Veuillez saisir ici les données clés de votre organisation :</w:t>
      </w:r>
    </w:p>
    <w:p>
      <w:pPr>
        <w:pStyle w:val="BulletCompactStart"/>
        <w:numPr>
          <w:ilvl w:val="0"/>
          <w:numId w:val="10"/>
        </w:numPr>
        <w:ind w:hanging="0" w:left="0"/>
        <w:rPr/>
      </w:pPr>
      <w:r>
        <w:rPr/>
        <w:t>Nom et adresse</w:t>
      </w:r>
    </w:p>
    <w:p>
      <w:pPr>
        <w:pStyle w:val="BulletCompactCont"/>
        <w:numPr>
          <w:ilvl w:val="0"/>
          <w:numId w:val="10"/>
        </w:numPr>
        <w:ind w:hanging="0" w:left="0"/>
        <w:rPr/>
      </w:pPr>
      <w:r>
        <w:rPr/>
        <w:t>Date de première année d'activité</w:t>
      </w:r>
    </w:p>
    <w:p>
      <w:pPr>
        <w:pStyle w:val="BulletCompactCont"/>
        <w:numPr>
          <w:ilvl w:val="0"/>
          <w:numId w:val="10"/>
        </w:numPr>
        <w:ind w:hanging="0" w:left="0"/>
        <w:rPr/>
      </w:pPr>
      <w:r>
        <w:rPr/>
        <w:t>Nombre d'employé∙e∙s (ou équivalent temps plein)</w:t>
      </w:r>
    </w:p>
    <w:p>
      <w:pPr>
        <w:pStyle w:val="BulletCompactCont"/>
        <w:numPr>
          <w:ilvl w:val="0"/>
          <w:numId w:val="10"/>
        </w:numPr>
        <w:ind w:hanging="0" w:left="0"/>
        <w:rPr/>
      </w:pPr>
      <w:r>
        <w:rPr/>
        <w:t>Nombre de travailleurs saisonniers ou temporaires</w:t>
      </w:r>
    </w:p>
    <w:p>
      <w:pPr>
        <w:pStyle w:val="BulletCompactCont"/>
        <w:numPr>
          <w:ilvl w:val="0"/>
          <w:numId w:val="10"/>
        </w:numPr>
        <w:ind w:hanging="0" w:left="0"/>
        <w:rPr/>
      </w:pPr>
      <w:r>
        <w:rPr/>
        <w:t xml:space="preserve">Secteur économique et code NACE </w:t>
      </w:r>
      <w:r>
        <w:rPr/>
        <w:t>(Nomenclature statistique des activités économiques)</w:t>
      </w:r>
    </w:p>
    <w:p>
      <w:pPr>
        <w:pStyle w:val="BulletCompactCont"/>
        <w:numPr>
          <w:ilvl w:val="0"/>
          <w:numId w:val="10"/>
        </w:numPr>
        <w:ind w:hanging="0" w:left="0"/>
        <w:rPr/>
      </w:pPr>
      <w:r>
        <w:rPr/>
        <w:t>Pays</w:t>
      </w:r>
    </w:p>
    <w:p>
      <w:pPr>
        <w:pStyle w:val="BulletCompactCont"/>
        <w:numPr>
          <w:ilvl w:val="0"/>
          <w:numId w:val="10"/>
        </w:numPr>
        <w:ind w:hanging="0" w:left="0"/>
        <w:rPr/>
      </w:pPr>
      <w:r>
        <w:rPr/>
        <w:t>Chiffre d'affaires</w:t>
      </w:r>
    </w:p>
    <w:p>
      <w:pPr>
        <w:pStyle w:val="BulletCompactCont"/>
        <w:numPr>
          <w:ilvl w:val="0"/>
          <w:numId w:val="10"/>
        </w:numPr>
        <w:ind w:hanging="0" w:left="0"/>
        <w:rPr/>
      </w:pPr>
      <w:r>
        <w:rPr/>
        <w:t>Bénéfice annuel</w:t>
      </w:r>
    </w:p>
    <w:p>
      <w:pPr>
        <w:pStyle w:val="BulletCompactCont"/>
        <w:numPr>
          <w:ilvl w:val="0"/>
          <w:numId w:val="10"/>
        </w:numPr>
        <w:ind w:hanging="0" w:left="0"/>
        <w:rPr/>
      </w:pPr>
      <w:r>
        <w:rPr/>
        <w:t>Forme juridique</w:t>
      </w:r>
    </w:p>
    <w:p>
      <w:pPr>
        <w:pStyle w:val="BulletCompactCont"/>
        <w:numPr>
          <w:ilvl w:val="0"/>
          <w:numId w:val="10"/>
        </w:numPr>
        <w:ind w:hanging="0" w:left="0"/>
        <w:rPr/>
      </w:pPr>
      <w:r>
        <w:rPr/>
        <w:t>Filiales / sociétés affiliées</w:t>
      </w:r>
    </w:p>
    <w:p>
      <w:pPr>
        <w:pStyle w:val="BulletCompactCont"/>
        <w:numPr>
          <w:ilvl w:val="0"/>
          <w:numId w:val="10"/>
        </w:numPr>
        <w:ind w:hanging="0" w:left="0"/>
        <w:rPr/>
      </w:pPr>
      <w:r>
        <w:rPr/>
        <w:t>Logo</w:t>
      </w:r>
    </w:p>
    <w:p>
      <w:pPr>
        <w:pStyle w:val="BulletCompactEnd"/>
        <w:numPr>
          <w:ilvl w:val="0"/>
          <w:numId w:val="10"/>
        </w:numPr>
        <w:ind w:hanging="0" w:left="0"/>
        <w:rPr/>
      </w:pPr>
      <w:r>
        <w:rPr/>
        <w:t>Personne de contact pour l'économie du bien commun</w:t>
      </w:r>
    </w:p>
    <w:p>
      <w:pPr>
        <w:pStyle w:val="Heading2"/>
        <w:suppressLineNumbers w:val="0"/>
        <w:bidi w:val="0"/>
        <w:spacing w:lineRule="auto" w:line="259" w:before="280" w:after="280"/>
        <w:ind w:left="0" w:right="0"/>
        <w:jc w:val="left"/>
        <w:rPr/>
      </w:pPr>
      <w:bookmarkStart w:id="53" w:name="__RefHeading___Toc17817_792180772"/>
      <w:bookmarkEnd w:id="53"/>
      <w:r>
        <w:rPr/>
        <w:t>Brève présentation de l'entreprise</w:t>
      </w:r>
    </w:p>
    <w:p>
      <w:pPr>
        <w:pStyle w:val="BulletCompactStart"/>
        <w:numPr>
          <w:ilvl w:val="0"/>
          <w:numId w:val="10"/>
        </w:numPr>
        <w:ind w:hanging="0" w:left="0"/>
        <w:rPr/>
      </w:pPr>
      <w:r>
        <w:rPr/>
        <w:t>Décrivez votre entreprise</w:t>
      </w:r>
    </w:p>
    <w:p>
      <w:pPr>
        <w:pStyle w:val="BulletCompactEnd"/>
        <w:numPr>
          <w:ilvl w:val="0"/>
          <w:numId w:val="10"/>
        </w:numPr>
        <w:ind w:hanging="0" w:left="0"/>
        <w:rPr/>
      </w:pPr>
      <w:r>
        <w:rPr>
          <w:rFonts w:cs="Arial"/>
          <w:color w:val="5A5A5A"/>
          <w:sz w:val="24"/>
          <w:szCs w:val="24"/>
        </w:rPr>
        <w:t>Personne de contact pour les rapports de durabilité</w:t>
      </w:r>
    </w:p>
    <w:p>
      <w:pPr>
        <w:pStyle w:val="Heading2"/>
        <w:suppressLineNumbers w:val="0"/>
        <w:bidi w:val="0"/>
        <w:spacing w:lineRule="auto" w:line="259" w:before="280" w:after="280"/>
        <w:ind w:left="0" w:right="0"/>
        <w:jc w:val="left"/>
        <w:rPr/>
      </w:pPr>
      <w:bookmarkStart w:id="54" w:name="__RefHeading___Toc17819_792180772"/>
      <w:bookmarkEnd w:id="54"/>
      <w:r>
        <w:rPr/>
        <w:t>Les produits et services de l'entreprise</w:t>
      </w:r>
    </w:p>
    <w:p>
      <w:pPr>
        <w:pStyle w:val="ListParagraph"/>
        <w:numPr>
          <w:ilvl w:val="0"/>
          <w:numId w:val="3"/>
        </w:numPr>
        <w:suppressLineNumbers w:val="0"/>
        <w:bidi w:val="0"/>
        <w:spacing w:lineRule="auto" w:line="259" w:before="0" w:after="0"/>
        <w:ind w:hanging="360" w:left="720" w:right="0"/>
        <w:contextualSpacing/>
        <w:jc w:val="left"/>
        <w:rPr>
          <w:rFonts w:ascii="Arial" w:hAnsi="Arial" w:cs="Arial"/>
          <w:color w:val="5A5A5A"/>
          <w:sz w:val="24"/>
          <w:szCs w:val="24"/>
        </w:rPr>
      </w:pPr>
      <w:r>
        <w:rPr>
          <w:rFonts w:cs="Arial" w:ascii="Arial" w:hAnsi="Arial"/>
          <w:color w:val="5A5A5A"/>
          <w:sz w:val="24"/>
          <w:szCs w:val="24"/>
        </w:rPr>
        <w:t>Décrivez brièvement vos produits et/ou services.</w:t>
      </w:r>
    </w:p>
    <w:p>
      <w:pPr>
        <w:pStyle w:val="Normal"/>
        <w:rPr>
          <w:rFonts w:ascii="Arial" w:hAnsi="Arial" w:cs="Arial"/>
          <w:color w:val="5A5A5A"/>
          <w:lang w:val="de-DE"/>
        </w:rPr>
      </w:pPr>
      <w:r>
        <w:rPr>
          <w:rFonts w:cs="Arial" w:ascii="Arial" w:hAnsi="Arial"/>
          <w:color w:val="5A5A5A"/>
          <w:sz w:val="24"/>
          <w:szCs w:val="24"/>
        </w:rPr>
        <w:t xml:space="preserve">. </w:t>
      </w:r>
    </w:p>
    <w:p>
      <w:pPr>
        <w:pStyle w:val="Heading2"/>
        <w:spacing w:lineRule="auto" w:line="259" w:before="0" w:after="280"/>
        <w:ind w:left="0" w:right="0"/>
        <w:jc w:val="left"/>
        <w:rPr/>
      </w:pPr>
      <w:bookmarkStart w:id="55" w:name="__RefHeading___Toc17821_792180772"/>
      <w:bookmarkStart w:id="56" w:name="_Toc1337655621"/>
      <w:bookmarkEnd w:id="55"/>
      <w:bookmarkEnd w:id="56"/>
      <w:r>
        <w:rPr/>
        <w:t>L'</w:t>
      </w:r>
      <w:r>
        <w:rPr/>
        <w:t>organi</w:t>
      </w:r>
      <w:r>
        <w:rPr/>
        <w:t>s</w:t>
      </w:r>
      <w:r>
        <w:rPr/>
        <w:t>ation</w:t>
      </w:r>
      <w:r>
        <w:rPr/>
        <w:t xml:space="preserve"> et le bien commun</w:t>
      </w:r>
    </w:p>
    <w:p>
      <w:pPr>
        <w:pStyle w:val="BulletCompactStart"/>
        <w:numPr>
          <w:ilvl w:val="0"/>
          <w:numId w:val="10"/>
        </w:numPr>
        <w:ind w:hanging="0" w:left="0"/>
        <w:rPr/>
      </w:pPr>
      <w:r>
        <w:rPr>
          <w:rFonts w:cs="Arial"/>
          <w:color w:val="5A5A5A"/>
          <w:sz w:val="24"/>
          <w:szCs w:val="24"/>
        </w:rPr>
        <w:t>Quel lien l'entreprise entretient∙elle avec l'économie du bien commun ?</w:t>
      </w:r>
    </w:p>
    <w:p>
      <w:pPr>
        <w:pStyle w:val="BulletCompactEnd"/>
        <w:numPr>
          <w:ilvl w:val="0"/>
          <w:numId w:val="10"/>
        </w:numPr>
        <w:ind w:hanging="0" w:left="0"/>
        <w:rPr/>
      </w:pPr>
      <w:r>
        <w:rPr>
          <w:rFonts w:cs="Arial"/>
          <w:color w:val="5A5A5A"/>
          <w:sz w:val="24"/>
          <w:szCs w:val="24"/>
        </w:rPr>
        <w:t xml:space="preserve">Existe-t-il des activités promouvant le bien commun qui ne sont pas explicitement abordées dans les thèmes traités </w:t>
      </w:r>
      <w:r>
        <w:rPr>
          <w:rFonts w:cs="Arial"/>
          <w:color w:val="5A5A5A"/>
          <w:sz w:val="24"/>
          <w:szCs w:val="24"/>
        </w:rPr>
        <w:t>dans ce modèle de rapport</w:t>
      </w:r>
      <w:r>
        <w:rPr>
          <w:rFonts w:cs="Arial"/>
          <w:color w:val="5A5A5A"/>
          <w:sz w:val="24"/>
          <w:szCs w:val="24"/>
        </w:rPr>
        <w:t> ?</w:t>
      </w:r>
    </w:p>
    <w:p>
      <w:pPr>
        <w:pStyle w:val="Heading2"/>
        <w:suppressLineNumbers w:val="0"/>
        <w:bidi w:val="0"/>
        <w:spacing w:lineRule="auto" w:line="259" w:before="280" w:after="280"/>
        <w:ind w:left="0" w:right="0"/>
        <w:jc w:val="left"/>
        <w:rPr>
          <w:lang w:val="de-DE"/>
        </w:rPr>
      </w:pPr>
      <w:bookmarkStart w:id="57" w:name="__RefHeading___Toc17823_792180772"/>
      <w:bookmarkStart w:id="58" w:name="_Toc942846347"/>
      <w:bookmarkEnd w:id="57"/>
      <w:r>
        <w:rPr/>
        <w:t>C</w:t>
      </w:r>
      <w:bookmarkEnd w:id="58"/>
      <w:r>
        <w:rPr/>
        <w:t>ertificat</w:t>
      </w:r>
    </w:p>
    <w:p>
      <w:pPr>
        <w:pStyle w:val="BulletCompact"/>
        <w:numPr>
          <w:ilvl w:val="0"/>
          <w:numId w:val="10"/>
        </w:numPr>
        <w:ind w:hanging="0" w:left="0"/>
        <w:rPr/>
      </w:pPr>
      <w:r>
        <w:rPr/>
        <w:t>Une fois que vous aurez reçu le certificat, veuillez l'insérer ici.</w:t>
      </w:r>
    </w:p>
    <w:p>
      <w:pPr>
        <w:pStyle w:val="Heading2"/>
        <w:suppressLineNumbers w:val="0"/>
        <w:bidi w:val="0"/>
        <w:spacing w:lineRule="auto" w:line="259" w:before="280" w:after="280"/>
        <w:ind w:left="0" w:right="0"/>
        <w:jc w:val="left"/>
        <w:rPr>
          <w:lang w:val="de-DE"/>
        </w:rPr>
      </w:pPr>
      <w:bookmarkStart w:id="59" w:name="__RefHeading___Toc17825_792180772"/>
      <w:bookmarkEnd w:id="59"/>
      <w:r>
        <w:rPr>
          <w:lang w:val="fr-FR"/>
        </w:rPr>
        <w:t>P</w:t>
      </w:r>
      <w:r>
        <w:rPr>
          <w:lang w:val="fr-FR"/>
        </w:rPr>
        <w:t>erspective du cycle de vie</w:t>
      </w:r>
    </w:p>
    <w:p>
      <w:pPr>
        <w:pStyle w:val="NormalWeb"/>
        <w:spacing w:before="280" w:after="280"/>
        <w:rPr>
          <w:rFonts w:ascii="Arial" w:hAnsi="Arial" w:cs="Arial"/>
          <w:color w:val="5A5A5A"/>
          <w:lang w:val="fr-FR"/>
        </w:rPr>
      </w:pPr>
      <w:r>
        <w:rPr>
          <w:rFonts w:cs="Arial" w:ascii="Arial" w:hAnsi="Arial"/>
          <w:color w:val="5A5A5A"/>
          <w:lang w:val="fr-FR"/>
        </w:rPr>
        <w:t>L’analyse du cycle de vie complet d’un produit ou d’un service permet d’évaluer ses impacts environnementaux. Ce cycle de vie englobe toutes les phases que traverse un produit ou un service : conception (A3/D3/E3), approvisionnement en matières premières (A3), achat et produits semi-finis (A3), production (E3), transport (E3), utilisation (D3), traitement en fin de vie et élimination finale (D3 et E3).</w:t>
      </w:r>
    </w:p>
    <w:p>
      <w:pPr>
        <w:pStyle w:val="NormalWeb"/>
        <w:spacing w:before="280" w:after="280"/>
        <w:rPr>
          <w:rFonts w:ascii="Arial" w:hAnsi="Arial" w:cs="Arial"/>
          <w:color w:val="5A5A5A"/>
          <w:lang w:val="de-DE"/>
        </w:rPr>
      </w:pPr>
      <w:r>
        <w:rPr>
          <w:rFonts w:cs="Arial" w:ascii="Arial" w:hAnsi="Arial"/>
          <w:color w:val="5A5A5A"/>
        </w:rPr>
        <w:t xml:space="preserve">Une organisation </w:t>
      </w:r>
      <w:r>
        <w:rPr>
          <w:rFonts w:cs="Arial" w:ascii="Arial" w:hAnsi="Arial"/>
          <w:color w:val="5A5A5A"/>
        </w:rPr>
        <w:t>orientée vers le bien commun</w:t>
      </w:r>
      <w:r>
        <w:rPr>
          <w:rFonts w:cs="Arial" w:ascii="Arial" w:hAnsi="Arial"/>
          <w:color w:val="5A5A5A"/>
        </w:rPr>
        <w:t xml:space="preserve"> prend en compte le cycle de vie de ses principaux produits et services au regard des aspects environnementaux pertinents et communique à ce thème. Sa capacité à maîtriser et à influer sur les impacts environnementaux néfastes est prise en compte dans l'évaluation </w:t>
      </w:r>
      <w:r>
        <w:rPr>
          <w:rFonts w:cs="Arial" w:ascii="Arial" w:hAnsi="Arial"/>
          <w:color w:val="5A5A5A"/>
        </w:rPr>
        <w:t>du bien commun</w:t>
      </w:r>
      <w:r>
        <w:rPr>
          <w:rFonts w:cs="Arial" w:ascii="Arial" w:hAnsi="Arial"/>
          <w:color w:val="5A5A5A"/>
        </w:rPr>
        <w:t xml:space="preserve"> de sa performance environnementale.</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fr-FR"/>
        </w:rPr>
        <w:t xml:space="preserve">Une analyse détaillée du cycle de vie réalisée par des prestataires externes n'est généralement pas requise. Toutefois, un examen et une évaluation approfondis des phases du cycle de vie sur lesquelles l'organisation peut agir et/ou avoir une influence sont nécessaires. Un examen approfondi des différents impacts environnementaux des différentes phases du cycle de vie des produits et services est indispensable pour identifier les impacts environnementaux significatifs. Une évaluation organisationnelle est suffisante à cet effet, ou une analyse basée sur la norme ISO 14001 / EMAS </w:t>
      </w:r>
      <w:r>
        <w:rPr>
          <w:rFonts w:cs="Arial" w:ascii="Arial" w:hAnsi="Arial"/>
          <w:color w:val="5A5A5A"/>
          <w:lang w:val="fr-FR"/>
        </w:rPr>
        <w:t>(système de management environnemental et d'audit de l'UE)</w:t>
      </w:r>
      <w:r>
        <w:rPr>
          <w:rFonts w:cs="Arial" w:ascii="Arial" w:hAnsi="Arial"/>
          <w:color w:val="5A5A5A"/>
          <w:lang w:val="fr-FR"/>
        </w:rPr>
        <w:t>.</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rPr>
        <w:t>Certains services sont également associés à des impacts environnementaux significatifs, que ce soit par le biais de la consommation d'énergie, du transport et/ou de la chaîne d'approvisionnement. Dans de nombreux cas, les impacts environnementaux pertinents peuvent être identifiés dans quelques domaines clés où des mesures peuvent conduire à des améliorations significatives en matière de durabilité.</w:t>
      </w:r>
    </w:p>
    <w:p>
      <w:pPr>
        <w:pStyle w:val="Normal"/>
        <w:spacing w:before="280" w:after="280"/>
        <w:rPr>
          <w:rFonts w:ascii="Arial" w:hAnsi="Arial" w:cs="Arial"/>
          <w:color w:val="5A5A5A"/>
          <w:lang w:val="de-DE"/>
        </w:rPr>
      </w:pPr>
      <w:r>
        <w:rPr>
          <w:rFonts w:cs="Arial" w:ascii="Arial" w:hAnsi="Arial"/>
          <w:color w:val="5A5A5A"/>
          <w:lang w:val="fr-FR"/>
        </w:rPr>
        <w:t xml:space="preserve">Si le cycle de vie n'est pas décrit </w:t>
      </w:r>
      <w:r>
        <w:rPr>
          <w:rFonts w:cs="Arial" w:ascii="Arial" w:hAnsi="Arial"/>
          <w:i/>
          <w:iCs/>
          <w:color w:val="5A5A5A"/>
          <w:lang w:val="fr-FR"/>
        </w:rPr>
        <w:t>de manière adéquate</w:t>
      </w:r>
      <w:r>
        <w:rPr>
          <w:rFonts w:cs="Arial" w:ascii="Arial" w:hAnsi="Arial"/>
          <w:color w:val="5A5A5A"/>
          <w:lang w:val="fr-FR"/>
        </w:rPr>
        <w:t>, un point sera déduit de l'évaluation dans les sections A3, D3 et E3. Une description « adéquate » signifie que des</w:t>
      </w:r>
      <w:r>
        <w:rPr>
          <w:rFonts w:cs="Arial" w:ascii="Arial" w:hAnsi="Arial"/>
          <w:i/>
          <w:iCs/>
          <w:color w:val="5A5A5A"/>
          <w:lang w:val="fr-FR"/>
        </w:rPr>
        <w:t xml:space="preserve"> informations précises</w:t>
      </w:r>
      <w:r>
        <w:rPr>
          <w:rFonts w:cs="Arial" w:ascii="Arial" w:hAnsi="Arial"/>
          <w:color w:val="5A5A5A"/>
          <w:lang w:val="fr-FR"/>
        </w:rPr>
        <w:t xml:space="preserve"> sont fournies pour au moins cinq des six phases :</w:t>
      </w:r>
    </w:p>
    <w:p>
      <w:pPr>
        <w:pStyle w:val="NormalWeb"/>
        <w:spacing w:before="280" w:after="280"/>
        <w:rPr>
          <w:rFonts w:ascii="Arial" w:hAnsi="Arial" w:cs="Arial"/>
          <w:color w:val="5A5A5A"/>
          <w:lang w:val="de-DE"/>
        </w:rPr>
      </w:pPr>
      <w:r>
        <w:rPr>
          <w:rFonts w:cs="Arial" w:ascii="Arial" w:hAnsi="Arial"/>
          <w:color w:val="5A5A5A"/>
        </w:rPr>
        <w:t xml:space="preserve">1: Approvisionnement en matières premières, </w:t>
      </w:r>
    </w:p>
    <w:p>
      <w:pPr>
        <w:pStyle w:val="NormalWeb"/>
        <w:spacing w:before="280" w:after="280"/>
        <w:rPr>
          <w:rFonts w:ascii="Arial" w:hAnsi="Arial" w:cs="Arial"/>
          <w:color w:val="5A5A5A"/>
          <w:lang w:val="de-DE"/>
        </w:rPr>
      </w:pPr>
      <w:r>
        <w:rPr>
          <w:rFonts w:cs="Arial" w:ascii="Arial" w:hAnsi="Arial"/>
          <w:color w:val="5A5A5A"/>
        </w:rPr>
        <w:t>2: C</w:t>
      </w:r>
      <w:r>
        <w:rPr>
          <w:rFonts w:cs="Arial" w:ascii="Arial" w:hAnsi="Arial"/>
          <w:color w:val="5A5A5A"/>
        </w:rPr>
        <w:t>onception</w:t>
      </w:r>
      <w:r>
        <w:rPr>
          <w:rFonts w:cs="Arial" w:ascii="Arial" w:hAnsi="Arial"/>
          <w:color w:val="5A5A5A"/>
        </w:rPr>
        <w:t xml:space="preserve">, </w:t>
      </w:r>
    </w:p>
    <w:p>
      <w:pPr>
        <w:pStyle w:val="NormalWeb"/>
        <w:spacing w:before="280" w:after="280"/>
        <w:rPr>
          <w:rFonts w:ascii="Arial" w:hAnsi="Arial" w:cs="Arial"/>
          <w:color w:val="5A5A5A"/>
          <w:lang w:val="de-DE"/>
        </w:rPr>
      </w:pPr>
      <w:r>
        <w:rPr>
          <w:rFonts w:cs="Arial" w:ascii="Arial" w:hAnsi="Arial"/>
          <w:color w:val="5A5A5A"/>
        </w:rPr>
        <w:t xml:space="preserve">3: </w:t>
      </w:r>
      <w:r>
        <w:rPr>
          <w:rFonts w:cs="Arial" w:ascii="Arial" w:hAnsi="Arial"/>
          <w:color w:val="5A5A5A"/>
        </w:rPr>
        <w:t>Réalisation</w:t>
      </w:r>
      <w:r>
        <w:rPr>
          <w:rFonts w:cs="Arial" w:ascii="Arial" w:hAnsi="Arial"/>
          <w:color w:val="5A5A5A"/>
        </w:rPr>
        <w:t xml:space="preserve">, </w:t>
      </w:r>
    </w:p>
    <w:p>
      <w:pPr>
        <w:pStyle w:val="NormalWeb"/>
        <w:spacing w:before="280" w:after="280"/>
        <w:rPr>
          <w:rFonts w:ascii="Arial" w:hAnsi="Arial" w:cs="Arial"/>
          <w:color w:val="5A5A5A"/>
          <w:lang w:val="de-DE"/>
        </w:rPr>
      </w:pPr>
      <w:r>
        <w:rPr>
          <w:rFonts w:cs="Arial" w:ascii="Arial" w:hAnsi="Arial"/>
          <w:color w:val="5A5A5A"/>
        </w:rPr>
        <w:t>4: Transport/</w:t>
      </w:r>
      <w:r>
        <w:rPr>
          <w:rFonts w:cs="Arial" w:ascii="Arial" w:hAnsi="Arial"/>
          <w:color w:val="5A5A5A"/>
        </w:rPr>
        <w:t>Livraison</w:t>
      </w:r>
      <w:r>
        <w:rPr>
          <w:rFonts w:cs="Arial" w:ascii="Arial" w:hAnsi="Arial"/>
          <w:color w:val="5A5A5A"/>
        </w:rPr>
        <w:t xml:space="preserve">, </w:t>
      </w:r>
    </w:p>
    <w:p>
      <w:pPr>
        <w:pStyle w:val="NormalWeb"/>
        <w:spacing w:before="280" w:after="280"/>
        <w:rPr>
          <w:rFonts w:ascii="Arial" w:hAnsi="Arial" w:cs="Arial"/>
          <w:color w:val="5A5A5A"/>
          <w:lang w:val="de-DE"/>
        </w:rPr>
      </w:pPr>
      <w:r>
        <w:rPr>
          <w:rFonts w:cs="Arial" w:ascii="Arial" w:hAnsi="Arial"/>
          <w:color w:val="5A5A5A"/>
        </w:rPr>
        <w:t xml:space="preserve">5: </w:t>
      </w:r>
      <w:r>
        <w:rPr>
          <w:rFonts w:cs="Arial" w:ascii="Arial" w:hAnsi="Arial"/>
          <w:color w:val="5A5A5A"/>
        </w:rPr>
        <w:t>Utilisation et</w:t>
      </w:r>
      <w:r>
        <w:rPr>
          <w:rFonts w:cs="Arial" w:ascii="Arial" w:hAnsi="Arial"/>
          <w:color w:val="5A5A5A"/>
        </w:rPr>
        <w:t xml:space="preserve"> </w:t>
      </w:r>
    </w:p>
    <w:p>
      <w:pPr>
        <w:pStyle w:val="NormalWeb"/>
        <w:spacing w:before="280" w:after="280"/>
        <w:rPr>
          <w:rFonts w:ascii="Arial" w:hAnsi="Arial" w:cs="Arial"/>
          <w:color w:val="5A5A5A"/>
          <w:lang w:val="de-DE"/>
        </w:rPr>
      </w:pPr>
      <w:r>
        <w:rPr>
          <w:rFonts w:cs="Arial" w:ascii="Arial" w:hAnsi="Arial"/>
          <w:color w:val="5A5A5A"/>
        </w:rPr>
        <w:t>6: É</w:t>
      </w:r>
      <w:r>
        <w:rPr>
          <w:rFonts w:cs="Arial" w:ascii="Arial" w:hAnsi="Arial"/>
          <w:color w:val="5A5A5A"/>
        </w:rPr>
        <w:t>limination</w:t>
      </w:r>
      <w:r>
        <w:rPr>
          <w:rFonts w:cs="Arial" w:ascii="Arial" w:hAnsi="Arial"/>
          <w:color w:val="5A5A5A"/>
        </w:rPr>
        <w:t xml:space="preserve">. </w:t>
      </w:r>
    </w:p>
    <w:p>
      <w:pPr>
        <w:pStyle w:val="NormalWeb"/>
        <w:spacing w:before="280" w:after="280"/>
        <w:rPr>
          <w:rFonts w:ascii="Arial" w:hAnsi="Arial" w:cs="Arial"/>
          <w:color w:val="5A5A5A"/>
          <w:lang w:val="de-DE"/>
        </w:rPr>
      </w:pPr>
      <w:r>
        <w:rPr>
          <w:rFonts w:cs="Arial" w:ascii="Arial" w:hAnsi="Arial"/>
          <w:color w:val="5A5A5A"/>
        </w:rPr>
        <w:t>L'information précise implique de divulguer pleinement la capacité de l'organisation à contrôler et/ou influencer ces phases et d'identifier les mesures possibles.</w:t>
      </w:r>
    </w:p>
    <w:p>
      <w:pPr>
        <w:pStyle w:val="NormalWeb"/>
        <w:spacing w:before="280" w:after="280"/>
        <w:rPr>
          <w:rFonts w:ascii="Arial" w:hAnsi="Arial" w:cs="Arial"/>
          <w:color w:val="5A5A5A"/>
          <w:lang w:val="de-DE"/>
        </w:rPr>
      </w:pPr>
      <w:r>
        <w:rPr>
          <w:rFonts w:cs="Arial" w:ascii="Arial" w:hAnsi="Arial"/>
          <w:color w:val="5A5A5A"/>
        </w:rPr>
        <w:t>La durabilité environnementale peut être améliorée par des investissements ciblés et est souvent liée à des changements sociaux. Le référentiel B3 évalue donc les impacts environnementaux et sociaux des investissements.</w:t>
      </w:r>
    </w:p>
    <w:p>
      <w:pPr>
        <w:pStyle w:val="NormalWeb"/>
        <w:spacing w:before="280" w:after="280"/>
        <w:rPr>
          <w:rFonts w:ascii="Arial" w:hAnsi="Arial" w:cs="Arial"/>
          <w:color w:val="5A5A5A"/>
          <w:lang w:val="de-DE"/>
        </w:rPr>
      </w:pPr>
      <w:r>
        <w:rPr>
          <w:rFonts w:cs="Arial" w:ascii="Arial" w:hAnsi="Arial"/>
          <w:color w:val="5A5A5A"/>
        </w:rPr>
        <w:t>De manière générale, la description du cycle de vie des produits et services constitue la base de l'évaluation des impacts environnementaux pour toutes les parties prenantes. Les catégories d'impact décrites dans le référentiel E3 peuvent servir de guide.</w:t>
      </w:r>
    </w:p>
    <w:p>
      <w:pPr>
        <w:pStyle w:val="NormalWeb"/>
        <w:spacing w:before="280" w:after="280"/>
        <w:rPr>
          <w:rFonts w:ascii="Arial" w:hAnsi="Arial" w:cs="Arial"/>
          <w:color w:val="5A5A5A"/>
          <w:lang w:val="de-DE"/>
        </w:rPr>
      </w:pPr>
      <w:r>
        <w:rPr>
          <w:rFonts w:cs="Arial" w:ascii="Arial" w:hAnsi="Arial"/>
          <w:color w:val="5A5A5A"/>
        </w:rPr>
        <w:t>Dans ce contexte, le terme « conception » est utilisé au sens de la norme ISO 9000 : la conception et le développement des produits et services. Le terme « empreinte » désigne ici l'impact environnemental.</w:t>
      </w:r>
    </w:p>
    <w:p>
      <w:pPr>
        <w:pStyle w:val="NormalWeb"/>
        <w:spacing w:before="280" w:after="280"/>
        <w:rPr>
          <w:rFonts w:ascii="Arial" w:hAnsi="Arial" w:cs="Arial"/>
          <w:color w:val="5A5A5A"/>
        </w:rPr>
      </w:pPr>
      <w:r>
        <w:rPr>
          <w:rFonts w:cs="Arial" w:ascii="Arial" w:hAnsi="Arial"/>
          <w:color w:val="5A5A5A"/>
        </w:rPr>
      </w:r>
    </w:p>
    <w:tbl>
      <w:tblPr>
        <w:tblW w:w="9016" w:type="dxa"/>
        <w:jc w:val="left"/>
        <w:tblInd w:w="0" w:type="dxa"/>
        <w:tblLayout w:type="fixed"/>
        <w:tblCellMar>
          <w:top w:w="0" w:type="dxa"/>
          <w:left w:w="105" w:type="dxa"/>
          <w:bottom w:w="0" w:type="dxa"/>
          <w:right w:w="105" w:type="dxa"/>
        </w:tblCellMar>
      </w:tblPr>
      <w:tblGrid>
        <w:gridCol w:w="1752"/>
        <w:gridCol w:w="5548"/>
        <w:gridCol w:w="1716"/>
      </w:tblGrid>
      <w:tr>
        <w:trPr>
          <w:trHeight w:val="300" w:hRule="atLeast"/>
        </w:trPr>
        <w:tc>
          <w:tcPr>
            <w:tcW w:w="1752" w:type="dxa"/>
            <w:tcBorders>
              <w:top w:val="single" w:sz="6" w:space="0" w:color="000000"/>
              <w:left w:val="single" w:sz="6" w:space="0" w:color="000000"/>
              <w:bottom w:val="single" w:sz="4" w:space="0" w:color="000000"/>
              <w:right w:val="single" w:sz="4" w:space="0" w:color="000000"/>
            </w:tcBorders>
            <w:shd w:fill="D6E3BC" w:val="clear"/>
          </w:tcPr>
          <w:p>
            <w:pPr>
              <w:pStyle w:val="NormalWeb"/>
              <w:keepNext w:val="true"/>
              <w:keepLines/>
              <w:widowControl/>
              <w:spacing w:lineRule="auto" w:line="240" w:before="0" w:after="0"/>
              <w:jc w:val="left"/>
              <w:rPr>
                <w:rFonts w:ascii="Arial" w:hAnsi="Arial" w:eastAsia="Arial" w:cs="Arial"/>
                <w:b w:val="false"/>
                <w:bCs w:val="false"/>
                <w:i w:val="false"/>
                <w:i w:val="false"/>
                <w:iCs w:val="false"/>
                <w:caps w:val="false"/>
                <w:smallCaps w:val="false"/>
                <w:color w:val="5A5A5A"/>
                <w:kern w:val="0"/>
                <w:sz w:val="24"/>
                <w:szCs w:val="24"/>
                <w:lang w:val="en-GB" w:eastAsia="de-DE" w:bidi="ar-SA"/>
              </w:rPr>
            </w:pPr>
            <w:r>
              <w:rPr>
                <w:rFonts w:eastAsia="Arial" w:cs="Arial" w:ascii="Arial" w:hAnsi="Arial"/>
                <w:b w:val="false"/>
                <w:bCs w:val="false"/>
                <w:i w:val="false"/>
                <w:iCs w:val="false"/>
                <w:caps w:val="false"/>
                <w:smallCaps w:val="false"/>
                <w:color w:val="5A5A5A"/>
                <w:kern w:val="0"/>
                <w:sz w:val="24"/>
                <w:szCs w:val="24"/>
                <w:lang w:val="en-GB" w:eastAsia="de-DE" w:bidi="ar-SA"/>
              </w:rPr>
              <w:t>Thème</w:t>
            </w:r>
          </w:p>
        </w:tc>
        <w:tc>
          <w:tcPr>
            <w:tcW w:w="5548" w:type="dxa"/>
            <w:tcBorders>
              <w:top w:val="single" w:sz="6" w:space="0" w:color="000000"/>
              <w:left w:val="single" w:sz="4" w:space="0" w:color="000000"/>
              <w:bottom w:val="single" w:sz="4" w:space="0" w:color="000000"/>
              <w:right w:val="single" w:sz="4" w:space="0" w:color="000000"/>
            </w:tcBorders>
            <w:shd w:fill="D6E3BC" w:val="clear"/>
          </w:tcPr>
          <w:p>
            <w:pPr>
              <w:pStyle w:val="NormalWeb"/>
              <w:keepNext w:val="true"/>
              <w:keepLines/>
              <w:widowControl/>
              <w:spacing w:lineRule="auto" w:line="240" w:before="0" w:after="0"/>
              <w:jc w:val="left"/>
              <w:rPr>
                <w:rFonts w:ascii="Arial" w:hAnsi="Arial" w:eastAsia="Arial" w:cs="Arial"/>
                <w:b w:val="false"/>
                <w:bCs w:val="false"/>
                <w:i w:val="false"/>
                <w:i w:val="false"/>
                <w:iCs w:val="false"/>
                <w:caps w:val="false"/>
                <w:smallCaps w:val="false"/>
                <w:color w:val="5A5A5A"/>
                <w:kern w:val="0"/>
                <w:sz w:val="24"/>
                <w:szCs w:val="24"/>
                <w:lang w:val="en-GB" w:eastAsia="de-DE" w:bidi="ar-SA"/>
              </w:rPr>
            </w:pPr>
            <w:r>
              <w:rPr>
                <w:rFonts w:eastAsia="Arial" w:cs="Arial" w:ascii="Arial" w:hAnsi="Arial"/>
                <w:b w:val="false"/>
                <w:bCs w:val="false"/>
                <w:i w:val="false"/>
                <w:iCs w:val="false"/>
                <w:caps w:val="false"/>
                <w:smallCaps w:val="false"/>
                <w:color w:val="5A5A5A"/>
                <w:kern w:val="0"/>
                <w:sz w:val="24"/>
                <w:szCs w:val="24"/>
                <w:lang w:val="en-GB" w:eastAsia="de-DE" w:bidi="ar-SA"/>
              </w:rPr>
              <w:t xml:space="preserve">Description de la perspective du cycle de vie </w:t>
            </w:r>
          </w:p>
        </w:tc>
        <w:tc>
          <w:tcPr>
            <w:tcW w:w="1716" w:type="dxa"/>
            <w:tcBorders>
              <w:top w:val="single" w:sz="6" w:space="0" w:color="000000"/>
              <w:left w:val="single" w:sz="4" w:space="0" w:color="000000"/>
              <w:bottom w:val="single" w:sz="4" w:space="0" w:color="000000"/>
              <w:right w:val="single" w:sz="6" w:space="0" w:color="000000"/>
            </w:tcBorders>
            <w:shd w:fill="D6E3BC" w:val="clear"/>
          </w:tcPr>
          <w:p>
            <w:pPr>
              <w:pStyle w:val="NormalWeb"/>
              <w:keepNext w:val="true"/>
              <w:keepLines/>
              <w:widowControl/>
              <w:suppressLineNumbers w:val="0"/>
              <w:bidi w:val="0"/>
              <w:spacing w:lineRule="auto" w:line="240" w:before="0" w:after="0"/>
              <w:ind w:left="0" w:right="0"/>
              <w:jc w:val="left"/>
              <w:rPr>
                <w:rFonts w:ascii="Arial" w:hAnsi="Arial" w:eastAsia="Arial" w:cs="Arial"/>
                <w:b w:val="false"/>
                <w:bCs w:val="false"/>
                <w:i w:val="false"/>
                <w:i w:val="false"/>
                <w:iCs w:val="false"/>
                <w:caps w:val="false"/>
                <w:smallCaps w:val="false"/>
                <w:color w:val="5A5A5A"/>
                <w:kern w:val="0"/>
                <w:sz w:val="24"/>
                <w:szCs w:val="24"/>
                <w:lang w:val="en-GB" w:eastAsia="de-DE" w:bidi="ar-SA"/>
              </w:rPr>
            </w:pPr>
            <w:r>
              <w:rPr>
                <w:rFonts w:eastAsia="Arial" w:cs="Arial" w:ascii="Arial" w:hAnsi="Arial"/>
                <w:b w:val="false"/>
                <w:bCs w:val="false"/>
                <w:i w:val="false"/>
                <w:iCs w:val="false"/>
                <w:caps w:val="false"/>
                <w:smallCaps w:val="false"/>
                <w:color w:val="5A5A5A"/>
                <w:kern w:val="0"/>
                <w:sz w:val="24"/>
                <w:szCs w:val="24"/>
                <w:lang w:val="en-GB" w:eastAsia="de-DE" w:bidi="ar-SA"/>
              </w:rPr>
              <w:t>Remarques</w:t>
            </w:r>
          </w:p>
        </w:tc>
      </w:tr>
      <w:tr>
        <w:trPr>
          <w:trHeight w:val="300" w:hRule="atLeast"/>
        </w:trPr>
        <w:tc>
          <w:tcPr>
            <w:tcW w:w="1752" w:type="dxa"/>
            <w:tcBorders>
              <w:top w:val="single" w:sz="4" w:space="0" w:color="000000"/>
              <w:left w:val="single" w:sz="6" w:space="0" w:color="000000"/>
              <w:bottom w:val="single" w:sz="4" w:space="0" w:color="000000"/>
              <w:right w:val="single" w:sz="4" w:space="0" w:color="000000"/>
            </w:tcBorders>
          </w:tcPr>
          <w:p>
            <w:pPr>
              <w:pStyle w:val="NormalWeb"/>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val="en-GB" w:eastAsia="de-DE" w:bidi="ar-SA"/>
              </w:rPr>
              <w:t>A3</w:t>
            </w:r>
          </w:p>
        </w:tc>
        <w:tc>
          <w:tcPr>
            <w:tcW w:w="5548" w:type="dxa"/>
            <w:tcBorders>
              <w:top w:val="single" w:sz="4" w:space="0" w:color="000000"/>
              <w:left w:val="single" w:sz="4" w:space="0" w:color="000000"/>
              <w:bottom w:val="single" w:sz="4" w:space="0" w:color="000000"/>
              <w:right w:val="single" w:sz="4" w:space="0" w:color="000000"/>
            </w:tcBorders>
          </w:tcPr>
          <w:p>
            <w:pPr>
              <w:pStyle w:val="NormalWeb"/>
              <w:widowControl/>
              <w:suppressLineNumbers w:val="0"/>
              <w:bidi w:val="0"/>
              <w:spacing w:lineRule="auto" w:line="240" w:before="0" w:after="0"/>
              <w:ind w:left="0" w:right="0"/>
              <w:jc w:val="left"/>
              <w:rPr>
                <w:rFonts w:ascii="Arial" w:hAnsi="Arial" w:eastAsia="Arial" w:cs="Arial"/>
                <w:b w:val="false"/>
                <w:bCs w:val="false"/>
                <w:i/>
                <w:i/>
                <w:iCs/>
                <w:caps w:val="false"/>
                <w:smallCaps w:val="false"/>
                <w:color w:val="5A5A5A"/>
                <w:kern w:val="0"/>
                <w:sz w:val="24"/>
                <w:szCs w:val="24"/>
                <w:lang w:val="en-GB" w:eastAsia="de-DE" w:bidi="ar-SA"/>
              </w:rPr>
            </w:pPr>
            <w:r>
              <w:rPr>
                <w:rFonts w:eastAsia="Arial" w:cs="Arial" w:ascii="Arial" w:hAnsi="Arial"/>
                <w:b w:val="false"/>
                <w:bCs w:val="false"/>
                <w:i/>
                <w:iCs/>
                <w:caps w:val="false"/>
                <w:smallCaps w:val="false"/>
                <w:color w:val="5A5A5A"/>
                <w:kern w:val="0"/>
                <w:sz w:val="24"/>
                <w:szCs w:val="24"/>
                <w:lang w:val="en-GB" w:eastAsia="de-DE" w:bidi="ar-SA"/>
              </w:rPr>
              <w:t>Saisissez vos informations ici...</w:t>
            </w:r>
          </w:p>
        </w:tc>
        <w:tc>
          <w:tcPr>
            <w:tcW w:w="1716"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eastAsia="de-DE" w:bidi="ar-SA"/>
              </w:rPr>
            </w:r>
          </w:p>
        </w:tc>
      </w:tr>
      <w:tr>
        <w:trPr>
          <w:trHeight w:val="300" w:hRule="atLeast"/>
        </w:trPr>
        <w:tc>
          <w:tcPr>
            <w:tcW w:w="1752" w:type="dxa"/>
            <w:tcBorders>
              <w:top w:val="single" w:sz="4" w:space="0" w:color="000000"/>
              <w:left w:val="single" w:sz="6" w:space="0" w:color="000000"/>
              <w:bottom w:val="single" w:sz="4" w:space="0" w:color="000000"/>
              <w:right w:val="single" w:sz="4" w:space="0" w:color="000000"/>
            </w:tcBorders>
          </w:tcPr>
          <w:p>
            <w:pPr>
              <w:pStyle w:val="NormalWeb"/>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val="en-GB" w:eastAsia="de-DE" w:bidi="ar-SA"/>
              </w:rPr>
              <w:t>B3</w:t>
            </w:r>
          </w:p>
        </w:tc>
        <w:tc>
          <w:tcPr>
            <w:tcW w:w="554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eastAsia="de-DE" w:bidi="ar-SA"/>
              </w:rPr>
            </w:r>
          </w:p>
        </w:tc>
        <w:tc>
          <w:tcPr>
            <w:tcW w:w="1716"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eastAsia="de-DE" w:bidi="ar-SA"/>
              </w:rPr>
            </w:r>
          </w:p>
        </w:tc>
      </w:tr>
      <w:tr>
        <w:trPr>
          <w:trHeight w:val="300" w:hRule="atLeast"/>
        </w:trPr>
        <w:tc>
          <w:tcPr>
            <w:tcW w:w="1752" w:type="dxa"/>
            <w:tcBorders>
              <w:top w:val="single" w:sz="4" w:space="0" w:color="000000"/>
              <w:left w:val="single" w:sz="6" w:space="0" w:color="000000"/>
              <w:bottom w:val="single" w:sz="4" w:space="0" w:color="000000"/>
              <w:right w:val="single" w:sz="4" w:space="0" w:color="000000"/>
            </w:tcBorders>
          </w:tcPr>
          <w:p>
            <w:pPr>
              <w:pStyle w:val="NormalWeb"/>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val="en-GB" w:eastAsia="de-DE" w:bidi="ar-SA"/>
              </w:rPr>
              <w:t>D3</w:t>
            </w:r>
          </w:p>
        </w:tc>
        <w:tc>
          <w:tcPr>
            <w:tcW w:w="554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eastAsia="de-DE" w:bidi="ar-SA"/>
              </w:rPr>
            </w:r>
          </w:p>
        </w:tc>
        <w:tc>
          <w:tcPr>
            <w:tcW w:w="1716"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eastAsia="de-DE" w:bidi="ar-SA"/>
              </w:rPr>
            </w:r>
          </w:p>
        </w:tc>
      </w:tr>
      <w:tr>
        <w:trPr>
          <w:trHeight w:val="300" w:hRule="atLeast"/>
        </w:trPr>
        <w:tc>
          <w:tcPr>
            <w:tcW w:w="1752" w:type="dxa"/>
            <w:tcBorders>
              <w:top w:val="single" w:sz="4" w:space="0" w:color="000000"/>
              <w:left w:val="single" w:sz="6" w:space="0" w:color="000000"/>
              <w:bottom w:val="single" w:sz="4" w:space="0" w:color="000000"/>
              <w:right w:val="single" w:sz="4" w:space="0" w:color="000000"/>
            </w:tcBorders>
          </w:tcPr>
          <w:p>
            <w:pPr>
              <w:pStyle w:val="NormalWeb"/>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val="en-GB" w:eastAsia="de-DE" w:bidi="ar-SA"/>
              </w:rPr>
              <w:t>E3</w:t>
            </w:r>
          </w:p>
        </w:tc>
        <w:tc>
          <w:tcPr>
            <w:tcW w:w="554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eastAsia="de-DE" w:bidi="ar-SA"/>
              </w:rPr>
            </w:r>
          </w:p>
        </w:tc>
        <w:tc>
          <w:tcPr>
            <w:tcW w:w="1716" w:type="dxa"/>
            <w:tcBorders>
              <w:top w:val="single" w:sz="4" w:space="0" w:color="000000"/>
              <w:left w:val="single" w:sz="4" w:space="0" w:color="000000"/>
              <w:bottom w:val="single" w:sz="4" w:space="0" w:color="000000"/>
              <w:right w:val="single" w:sz="6" w:space="0" w:color="000000"/>
            </w:tcBorders>
          </w:tcPr>
          <w:p>
            <w:pPr>
              <w:pStyle w:val="Normal"/>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eastAsia="de-DE" w:bidi="ar-SA"/>
              </w:rPr>
            </w:r>
          </w:p>
        </w:tc>
      </w:tr>
      <w:tr>
        <w:trPr>
          <w:trHeight w:val="300" w:hRule="atLeast"/>
        </w:trPr>
        <w:tc>
          <w:tcPr>
            <w:tcW w:w="1752" w:type="dxa"/>
            <w:tcBorders>
              <w:top w:val="single" w:sz="4" w:space="0" w:color="000000"/>
              <w:left w:val="single" w:sz="6" w:space="0" w:color="000000"/>
              <w:bottom w:val="single" w:sz="6" w:space="0" w:color="000000"/>
              <w:right w:val="single" w:sz="4" w:space="0" w:color="000000"/>
            </w:tcBorders>
          </w:tcPr>
          <w:p>
            <w:pPr>
              <w:pStyle w:val="NormalWeb"/>
              <w:widowControl/>
              <w:suppressLineNumbers w:val="0"/>
              <w:bidi w:val="0"/>
              <w:spacing w:lineRule="auto" w:line="240" w:before="0" w:after="0"/>
              <w:ind w:left="0" w:right="0"/>
              <w:jc w:val="left"/>
              <w:rPr>
                <w:rFonts w:ascii="Arial" w:hAnsi="Arial" w:eastAsia="Arial" w:cs="Arial"/>
                <w:b w:val="false"/>
                <w:bCs w:val="false"/>
                <w:i w:val="false"/>
                <w:i w:val="false"/>
                <w:iCs w:val="false"/>
                <w:caps w:val="false"/>
                <w:smallCaps w:val="false"/>
                <w:color w:val="5A5A5A"/>
                <w:kern w:val="0"/>
                <w:sz w:val="24"/>
                <w:szCs w:val="24"/>
                <w:lang w:val="en-GB" w:eastAsia="de-DE" w:bidi="ar-SA"/>
              </w:rPr>
            </w:pPr>
            <w:r>
              <w:rPr>
                <w:rFonts w:eastAsia="Arial" w:cs="Arial" w:ascii="Arial" w:hAnsi="Arial"/>
                <w:b w:val="false"/>
                <w:bCs w:val="false"/>
                <w:i w:val="false"/>
                <w:iCs w:val="false"/>
                <w:caps w:val="false"/>
                <w:smallCaps w:val="false"/>
                <w:color w:val="5A5A5A"/>
                <w:kern w:val="0"/>
                <w:sz w:val="24"/>
                <w:szCs w:val="24"/>
                <w:lang w:val="en-GB" w:eastAsia="de-DE" w:bidi="ar-SA"/>
              </w:rPr>
              <w:t>Description générale de la perspective du cycle de vie (avec ses limites)</w:t>
            </w:r>
          </w:p>
        </w:tc>
        <w:tc>
          <w:tcPr>
            <w:tcW w:w="5548" w:type="dxa"/>
            <w:tcBorders>
              <w:top w:val="single" w:sz="4" w:space="0" w:color="000000"/>
              <w:left w:val="single" w:sz="4" w:space="0" w:color="000000"/>
              <w:bottom w:val="single" w:sz="6" w:space="0" w:color="000000"/>
              <w:right w:val="single" w:sz="4" w:space="0" w:color="000000"/>
            </w:tcBorders>
          </w:tcPr>
          <w:p>
            <w:pPr>
              <w:pStyle w:val="Normal"/>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eastAsia="de-DE" w:bidi="ar-SA"/>
              </w:rPr>
            </w:r>
          </w:p>
        </w:tc>
        <w:tc>
          <w:tcPr>
            <w:tcW w:w="1716" w:type="dxa"/>
            <w:tcBorders>
              <w:top w:val="single" w:sz="4" w:space="0" w:color="000000"/>
              <w:left w:val="single" w:sz="4" w:space="0" w:color="000000"/>
              <w:bottom w:val="single" w:sz="6" w:space="0" w:color="000000"/>
              <w:right w:val="single" w:sz="6" w:space="0" w:color="000000"/>
            </w:tcBorders>
          </w:tcPr>
          <w:p>
            <w:pPr>
              <w:pStyle w:val="Normal"/>
              <w:widowControl/>
              <w:spacing w:lineRule="auto" w:line="240" w:before="0" w:after="0"/>
              <w:jc w:val="left"/>
              <w:rPr>
                <w:rFonts w:ascii="Arial" w:hAnsi="Arial" w:eastAsia="Arial" w:cs="Arial"/>
                <w:b w:val="false"/>
                <w:bCs w:val="false"/>
                <w:i w:val="false"/>
                <w:i w:val="false"/>
                <w:iCs w:val="false"/>
                <w:caps w:val="false"/>
                <w:smallCaps w:val="false"/>
                <w:color w:val="5A5A5A"/>
                <w:sz w:val="24"/>
                <w:szCs w:val="24"/>
              </w:rPr>
            </w:pPr>
            <w:r>
              <w:rPr>
                <w:rFonts w:eastAsia="Arial" w:cs="Arial" w:ascii="Arial" w:hAnsi="Arial"/>
                <w:b w:val="false"/>
                <w:bCs w:val="false"/>
                <w:i w:val="false"/>
                <w:iCs w:val="false"/>
                <w:caps w:val="false"/>
                <w:smallCaps w:val="false"/>
                <w:color w:val="5A5A5A"/>
                <w:kern w:val="0"/>
                <w:sz w:val="24"/>
                <w:szCs w:val="24"/>
                <w:lang w:eastAsia="de-DE" w:bidi="ar-SA"/>
              </w:rPr>
            </w:r>
          </w:p>
        </w:tc>
      </w:tr>
    </w:tbl>
    <w:p>
      <w:pPr>
        <w:pStyle w:val="Heading3"/>
        <w:rPr/>
      </w:pPr>
      <w:bookmarkStart w:id="60" w:name="__RefHeading___Toc17827_792180772"/>
      <w:bookmarkStart w:id="61" w:name="_Toc1340163759"/>
      <w:bookmarkEnd w:id="60"/>
      <w:r>
        <w:rPr/>
        <w:t>B</w:t>
      </w:r>
      <w:bookmarkEnd w:id="61"/>
      <w:r>
        <w:rPr/>
        <w:t>ilan compact</w:t>
      </w:r>
    </w:p>
    <w:p>
      <w:pPr>
        <w:pStyle w:val="NormalWeb"/>
        <w:spacing w:before="280" w:after="280"/>
        <w:rPr>
          <w:rFonts w:ascii="Arial" w:hAnsi="Arial" w:cs="Arial"/>
          <w:color w:val="5A5A5A"/>
          <w:lang w:val="de-DE"/>
        </w:rPr>
      </w:pPr>
      <w:r>
        <w:rPr>
          <w:rFonts w:cs="Arial" w:ascii="Arial" w:hAnsi="Arial"/>
          <w:color w:val="5A5A5A"/>
          <w:lang w:val="fr-FR"/>
        </w:rPr>
        <w:t>Les organisations établiss</w:t>
      </w:r>
      <w:r>
        <w:rPr>
          <w:rFonts w:cs="Arial" w:ascii="Arial" w:hAnsi="Arial"/>
          <w:color w:val="5A5A5A"/>
          <w:lang w:val="fr-FR"/>
        </w:rPr>
        <w:t>a</w:t>
      </w:r>
      <w:r>
        <w:rPr>
          <w:rFonts w:cs="Arial" w:ascii="Arial" w:hAnsi="Arial"/>
          <w:color w:val="5A5A5A"/>
          <w:lang w:val="fr-FR"/>
        </w:rPr>
        <w:t>nt un bilan compact doivent adopter une perspective de cycle de vie pour les aspects pertinents et leurs spécifications.</w:t>
      </w:r>
    </w:p>
    <w:p>
      <w:pPr>
        <w:pStyle w:val="NormalWeb"/>
        <w:spacing w:before="280" w:after="280"/>
        <w:rPr>
          <w:rFonts w:ascii="Arial" w:hAnsi="Arial" w:cs="Arial"/>
          <w:color w:val="5A5A5A"/>
          <w:lang w:val="fr-FR"/>
        </w:rPr>
      </w:pPr>
      <w:r>
        <w:rPr>
          <w:rFonts w:cs="Arial" w:ascii="Arial" w:hAnsi="Arial"/>
          <w:color w:val="5A5A5A"/>
          <w:lang w:val="fr-FR"/>
        </w:rPr>
      </w:r>
    </w:p>
    <w:p>
      <w:pPr>
        <w:pStyle w:val="Heading2"/>
        <w:suppressLineNumbers w:val="0"/>
        <w:bidi w:val="0"/>
        <w:spacing w:lineRule="auto" w:line="259" w:before="280" w:after="280"/>
        <w:ind w:left="0" w:right="0"/>
        <w:jc w:val="left"/>
        <w:rPr>
          <w:lang w:val="de-DE"/>
        </w:rPr>
      </w:pPr>
      <w:bookmarkStart w:id="62" w:name="__RefHeading___Toc17829_792180772"/>
      <w:bookmarkStart w:id="63" w:name="_Toc1233651730"/>
      <w:bookmarkStart w:id="64" w:name="_Toc1949552334"/>
      <w:bookmarkStart w:id="65" w:name="_Toc635638641"/>
      <w:bookmarkStart w:id="66" w:name="_Toc171932503"/>
      <w:bookmarkEnd w:id="62"/>
      <w:r>
        <w:rPr/>
        <w:t>Biodiversit</w:t>
      </w:r>
      <w:bookmarkEnd w:id="63"/>
      <w:bookmarkEnd w:id="64"/>
      <w:bookmarkEnd w:id="65"/>
      <w:bookmarkEnd w:id="66"/>
      <w:r>
        <w:rPr/>
        <w:t>é</w:t>
      </w:r>
    </w:p>
    <w:p>
      <w:pPr>
        <w:pStyle w:val="NormalWeb"/>
        <w:spacing w:before="280" w:after="280"/>
        <w:rPr>
          <w:rFonts w:ascii="Arial" w:hAnsi="Arial" w:cs="Arial"/>
          <w:color w:val="5A5A5A"/>
          <w:lang w:val="de-DE"/>
        </w:rPr>
      </w:pPr>
      <w:r>
        <w:rPr>
          <w:rFonts w:cs="Arial" w:ascii="Arial" w:hAnsi="Arial"/>
          <w:color w:val="5A5A5A"/>
          <w:lang w:val="fr-FR"/>
        </w:rPr>
        <w:t xml:space="preserve">La biodiversité, dans le cadre du Rapport sur le bien commun, prend en compte la diversité des écosystèmes, des espèces et des gènes. La production de biens ou la prestation de services ont un impact sur la biodiversité, tant par les activités de l'organisation que par les chaînes d'approvisionnement. </w:t>
      </w:r>
      <w:r>
        <w:rPr>
          <w:rFonts w:cs="Arial" w:ascii="Arial" w:hAnsi="Arial"/>
          <w:color w:val="5A5A5A"/>
          <w:lang w:val="fr-FR"/>
        </w:rPr>
        <w:t>V</w:t>
      </w:r>
      <w:r>
        <w:rPr>
          <w:rFonts w:cs="Arial" w:ascii="Arial" w:hAnsi="Arial"/>
          <w:color w:val="5A5A5A"/>
          <w:lang w:val="fr-FR"/>
        </w:rPr>
        <w:t>oir également l'analyse du cycle de vie.</w:t>
      </w:r>
    </w:p>
    <w:p>
      <w:pPr>
        <w:pStyle w:val="NormalWeb"/>
        <w:spacing w:before="280" w:after="280"/>
        <w:rPr>
          <w:rFonts w:ascii="Arial" w:hAnsi="Arial" w:cs="Arial"/>
          <w:color w:val="5A5A5A"/>
          <w:lang w:val="de-DE"/>
        </w:rPr>
      </w:pPr>
      <w:r>
        <w:rPr>
          <w:rFonts w:cs="Arial" w:ascii="Arial" w:hAnsi="Arial"/>
          <w:color w:val="5A5A5A"/>
        </w:rPr>
        <w:t xml:space="preserve">Les principaux facteurs de perte de biodiversité sont actuellement considérés comme étant l'utilisation des terres et des mers, l'exploitation directe des écosystèmes, le changement climatique, la pollution et les espèces exotiques envahissantes. Les aspects liés à la biodiversité sont déjà mentionnés dans les chapitres E1, E3 et E4 et pris en compte dans la chaîne d'approvisionnement, mais pas dans l'optique de la prévention de la </w:t>
      </w:r>
      <w:r>
        <w:rPr>
          <w:rFonts w:cs="Arial" w:ascii="Arial" w:hAnsi="Arial"/>
          <w:i/>
          <w:iCs/>
          <w:color w:val="5A5A5A"/>
        </w:rPr>
        <w:t>perte de biodiversité</w:t>
      </w:r>
      <w:r>
        <w:rPr>
          <w:rFonts w:cs="Arial" w:ascii="Arial" w:hAnsi="Arial"/>
          <w:color w:val="5A5A5A"/>
        </w:rPr>
        <w:t xml:space="preserve">. À partir des réponses et des données relatives aux différents </w:t>
      </w:r>
      <w:r>
        <w:rPr>
          <w:rFonts w:cs="Arial" w:ascii="Arial" w:hAnsi="Arial"/>
          <w:color w:val="5A5A5A"/>
        </w:rPr>
        <w:t>thèmes</w:t>
      </w:r>
      <w:r>
        <w:rPr>
          <w:rFonts w:cs="Arial" w:ascii="Arial" w:hAnsi="Arial"/>
          <w:color w:val="5A5A5A"/>
        </w:rPr>
        <w:t xml:space="preserve"> de la matrice, ces questions devraient être synthétisées dans une section intitulée « Biodiversité ».</w:t>
      </w:r>
    </w:p>
    <w:p>
      <w:pPr>
        <w:pStyle w:val="NormalWeb"/>
        <w:spacing w:before="280" w:after="280"/>
        <w:rPr>
          <w:rFonts w:ascii="Arial" w:hAnsi="Arial" w:cs="Arial"/>
          <w:color w:val="5A5A5A"/>
          <w:lang w:val="de-DE"/>
        </w:rPr>
      </w:pPr>
      <w:r>
        <w:rPr>
          <w:rFonts w:cs="Arial" w:ascii="Arial" w:hAnsi="Arial"/>
          <w:color w:val="5A5A5A"/>
        </w:rPr>
        <w:t>Pour intégrer la biodiversité au Rapport sur le bien commun, il conviendra de répondre aux questions suivantes pour chaque phase pertinente du cycle de vie, en plus des impacts et des contraintes environnementales :</w:t>
      </w:r>
    </w:p>
    <w:p>
      <w:pPr>
        <w:pStyle w:val="BulletCompactStart"/>
        <w:numPr>
          <w:ilvl w:val="0"/>
          <w:numId w:val="10"/>
        </w:numPr>
        <w:ind w:hanging="0" w:left="0"/>
        <w:rPr/>
      </w:pPr>
      <w:r>
        <w:rPr/>
        <w:t>Quel est l’impact de nos activités sur l’utilisation des terres et des mers, le changement climatique, la pollution de l’eau, des sols et de l’air, et la diversité génétique ?</w:t>
      </w:r>
    </w:p>
    <w:p>
      <w:pPr>
        <w:pStyle w:val="BulletCompactCont"/>
        <w:numPr>
          <w:ilvl w:val="0"/>
          <w:numId w:val="10"/>
        </w:numPr>
        <w:ind w:hanging="0" w:left="0"/>
        <w:rPr/>
      </w:pPr>
      <w:r>
        <w:rPr/>
        <w:t>Quelles mesures comptons-nous prendre pour minimiser ou éviter les impacts existants (plan de transformation) ?</w:t>
      </w:r>
    </w:p>
    <w:p>
      <w:pPr>
        <w:pStyle w:val="BulletCompactCont"/>
        <w:numPr>
          <w:ilvl w:val="0"/>
          <w:numId w:val="10"/>
        </w:numPr>
        <w:ind w:hanging="0" w:left="0"/>
        <w:rPr/>
      </w:pPr>
      <w:r>
        <w:rPr/>
        <w:t>Quels sont les risques économiques et financiers liés à ce plan de transformation, et dans quelle mesure sommes-nous capables de faire face à ces risques ?</w:t>
      </w:r>
    </w:p>
    <w:p>
      <w:pPr>
        <w:pStyle w:val="BulletCompactEnd"/>
        <w:numPr>
          <w:ilvl w:val="0"/>
          <w:numId w:val="10"/>
        </w:numPr>
        <w:ind w:hanging="0" w:left="0"/>
        <w:rPr/>
      </w:pPr>
      <w:r>
        <w:rPr/>
        <w:t>Comment comptons-nous évaluer l’efficacité des mesures mises en œuvre ?</w:t>
      </w:r>
    </w:p>
    <w:p>
      <w:pPr>
        <w:pStyle w:val="NormalWeb"/>
        <w:suppressLineNumbers w:val="0"/>
        <w:bidi w:val="0"/>
        <w:spacing w:lineRule="auto" w:line="259" w:before="280" w:after="280"/>
        <w:ind w:left="0" w:right="0"/>
        <w:jc w:val="left"/>
        <w:rPr>
          <w:rFonts w:ascii="Arial" w:hAnsi="Arial" w:cs="Arial"/>
          <w:i/>
          <w:i/>
          <w:iCs/>
          <w:color w:val="5A5A5A"/>
        </w:rPr>
      </w:pPr>
      <w:r>
        <w:rPr>
          <w:rFonts w:cs="Arial" w:ascii="Arial" w:hAnsi="Arial"/>
          <w:i/>
          <w:iCs/>
          <w:color w:val="5A5A5A"/>
        </w:rPr>
        <w:t>Vo</w:t>
      </w:r>
      <w:r>
        <w:rPr>
          <w:rFonts w:cs="Arial" w:ascii="Arial" w:hAnsi="Arial"/>
          <w:i/>
          <w:iCs/>
          <w:color w:val="5A5A5A"/>
        </w:rPr>
        <w:t>s déclarations sur la biodiversité...</w:t>
      </w:r>
    </w:p>
    <w:p>
      <w:pPr>
        <w:pStyle w:val="NormalWeb"/>
        <w:spacing w:before="280" w:after="280"/>
        <w:rPr>
          <w:rFonts w:ascii="Arial" w:hAnsi="Arial" w:cs="Arial"/>
          <w:i/>
          <w:i/>
          <w:iCs/>
          <w:color w:val="5A5A5A"/>
          <w:lang w:val="fr-FR"/>
        </w:rPr>
      </w:pPr>
      <w:r>
        <w:rPr>
          <w:rFonts w:cs="Arial" w:ascii="Arial" w:hAnsi="Arial"/>
          <w:i/>
          <w:iCs/>
          <w:color w:val="5A5A5A"/>
          <w:lang w:val="fr-FR"/>
        </w:rPr>
      </w:r>
    </w:p>
    <w:p>
      <w:pPr>
        <w:sectPr>
          <w:footerReference w:type="default" r:id="rId15"/>
          <w:footerReference w:type="first" r:id="rId16"/>
          <w:type w:val="nextPage"/>
          <w:pgSz w:w="11909" w:h="16834"/>
          <w:pgMar w:left="1440" w:right="1440" w:gutter="0" w:header="0" w:top="1440" w:footer="1008" w:bottom="1297"/>
          <w:pgNumType w:fmt="decimal"/>
          <w:formProt w:val="false"/>
          <w:textDirection w:val="lrTb"/>
          <w:docGrid w:type="default" w:linePitch="360" w:charSpace="0"/>
        </w:sectPr>
        <w:pStyle w:val="Normal"/>
        <w:rPr>
          <w:rFonts w:ascii="Arial" w:hAnsi="Arial" w:cs="Arial"/>
          <w:color w:val="5A5A5A"/>
          <w:lang w:val="fr-FR"/>
        </w:rPr>
      </w:pPr>
      <w:r>
        <w:rPr>
          <w:rFonts w:cs="Arial" w:ascii="Arial" w:hAnsi="Arial"/>
          <w:color w:val="5A5A5A"/>
          <w:lang w:val="fr-FR"/>
        </w:rPr>
      </w:r>
    </w:p>
    <w:p>
      <w:pPr>
        <w:pStyle w:val="Heading1"/>
        <w:numPr>
          <w:ilvl w:val="0"/>
          <w:numId w:val="0"/>
        </w:numPr>
        <w:spacing w:before="280" w:after="280"/>
        <w:ind w:hanging="0" w:left="0"/>
        <w:rPr>
          <w:rFonts w:eastAsia="Times New Roman"/>
        </w:rPr>
      </w:pPr>
      <w:bookmarkStart w:id="68" w:name="__RefHeading___Toc17831_792180772"/>
      <w:bookmarkEnd w:id="68"/>
      <w:r>
        <w:drawing>
          <wp:anchor behindDoc="0" distT="0" distB="0" distL="0" distR="0" simplePos="0" locked="0" layoutInCell="0" allowOverlap="1" relativeHeight="28">
            <wp:simplePos x="0" y="0"/>
            <wp:positionH relativeFrom="column">
              <wp:align>right</wp:align>
            </wp:positionH>
            <wp:positionV relativeFrom="line">
              <wp:align>bottom</wp:align>
            </wp:positionV>
            <wp:extent cx="645795" cy="637540"/>
            <wp:effectExtent l="0" t="0" r="0" b="0"/>
            <wp:wrapSquare wrapText="largest"/>
            <wp:docPr id="7" name="Image7 Copy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Copy 7" descr=""/>
                    <pic:cNvPicPr>
                      <a:picLocks noChangeAspect="1" noChangeArrowheads="1"/>
                    </pic:cNvPicPr>
                  </pic:nvPicPr>
                  <pic:blipFill>
                    <a:blip r:embed="rId17"/>
                    <a:stretch>
                      <a:fillRect/>
                    </a:stretch>
                  </pic:blipFill>
                  <pic:spPr bwMode="auto">
                    <a:xfrm>
                      <a:off x="0" y="0"/>
                      <a:ext cx="645795" cy="637540"/>
                    </a:xfrm>
                    <a:prstGeom prst="rect">
                      <a:avLst/>
                    </a:prstGeom>
                    <a:noFill/>
                  </pic:spPr>
                </pic:pic>
              </a:graphicData>
            </a:graphic>
          </wp:anchor>
        </w:drawing>
      </w:r>
      <w:r>
        <w:rPr>
          <w:rFonts w:eastAsia="Times New Roman"/>
        </w:rPr>
        <w:t>La raison d’être d’une o</w:t>
      </w:r>
      <w:bookmarkStart w:id="69" w:name="_Toc1161452695"/>
      <w:bookmarkStart w:id="70" w:name="_Toc170048606"/>
      <w:bookmarkStart w:id="71" w:name="_Toc1333890328"/>
      <w:bookmarkStart w:id="72" w:name="_Toc171932511"/>
      <w:r>
        <w:rPr>
          <w:rFonts w:eastAsia="Times New Roman"/>
        </w:rPr>
        <w:t>rganisation</w:t>
      </w:r>
      <w:bookmarkEnd w:id="69"/>
      <w:bookmarkEnd w:id="70"/>
      <w:bookmarkEnd w:id="71"/>
      <w:bookmarkEnd w:id="72"/>
    </w:p>
    <w:p>
      <w:pPr>
        <w:pStyle w:val="NormalWeb"/>
        <w:suppressLineNumbers w:val="0"/>
        <w:bidi w:val="0"/>
        <w:spacing w:lineRule="auto" w:line="259" w:before="280" w:after="280"/>
        <w:ind w:left="0" w:right="0"/>
        <w:jc w:val="left"/>
        <w:rPr>
          <w:rFonts w:ascii="Arial" w:hAnsi="Arial" w:cs="Arial"/>
          <w:color w:val="5A5A5A"/>
          <w:lang w:val="fr-FR"/>
        </w:rPr>
      </w:pPr>
      <w:r>
        <w:rPr>
          <w:rFonts w:cs="Arial" w:ascii="Arial" w:hAnsi="Arial"/>
          <w:color w:val="5A5A5A"/>
          <w:lang w:val="fr-FR"/>
        </w:rPr>
        <w:t>Les organisations font partie intégrante de la société et peuvent la servir et la faire progresser en répondant aux besoins humains et aux besoins sociétaux plus larges. Elles offrent un emploi à leurs employé∙e∙s, leur versent une rémunération équitable et leur permettent de subvenir à leurs besoins, ainsi qu'à leurs familles.</w:t>
      </w:r>
    </w:p>
    <w:p>
      <w:pPr>
        <w:pStyle w:val="NormalWeb"/>
        <w:suppressLineNumbers w:val="0"/>
        <w:bidi w:val="0"/>
        <w:spacing w:lineRule="auto" w:line="259" w:before="280" w:after="280"/>
        <w:ind w:left="0" w:right="0"/>
        <w:jc w:val="left"/>
        <w:rPr>
          <w:rFonts w:ascii="Arial" w:hAnsi="Arial" w:cs="Arial"/>
          <w:color w:val="5A5A5A"/>
          <w:lang w:val="fr-FR"/>
        </w:rPr>
      </w:pPr>
      <w:r>
        <w:rPr>
          <w:rFonts w:cs="Arial" w:ascii="Arial" w:hAnsi="Arial"/>
          <w:color w:val="5A5A5A"/>
          <w:lang w:val="fr-FR"/>
        </w:rPr>
        <w:t>La raison d'être d'une organisation est le but qu'elle poursuit et explique pourquoi elle existe et fonctionne de manière économique. Elle situe l'organisation dans le monde et définit son importance pour celui-ci.</w:t>
      </w:r>
    </w:p>
    <w:p>
      <w:pPr>
        <w:pStyle w:val="NormalWeb"/>
        <w:suppressLineNumbers w:val="0"/>
        <w:bidi w:val="0"/>
        <w:spacing w:lineRule="auto" w:line="259" w:before="280" w:after="280"/>
        <w:ind w:left="0" w:right="0"/>
        <w:jc w:val="left"/>
        <w:rPr>
          <w:rFonts w:ascii="Arial" w:hAnsi="Arial" w:cs="Arial"/>
          <w:color w:val="5A5A5A"/>
          <w:lang w:val="fr-FR"/>
        </w:rPr>
      </w:pPr>
      <w:r>
        <w:rPr>
          <w:rFonts w:cs="Arial" w:ascii="Arial" w:hAnsi="Arial"/>
          <w:color w:val="5A5A5A"/>
          <w:lang w:val="fr-FR"/>
        </w:rPr>
        <w:t>La raison d'être clarifie les améliorations que l'organisation s'engage à apporter à la vie de toutes ses parties prenantes, aujourd'hui et demain.</w:t>
      </w:r>
    </w:p>
    <w:p>
      <w:pPr>
        <w:pStyle w:val="NormalWeb"/>
        <w:suppressLineNumbers w:val="0"/>
        <w:bidi w:val="0"/>
        <w:spacing w:lineRule="auto" w:line="259" w:before="280" w:after="280"/>
        <w:ind w:left="0" w:right="0"/>
        <w:jc w:val="left"/>
        <w:rPr>
          <w:rFonts w:ascii="Arial" w:hAnsi="Arial" w:cs="Arial"/>
          <w:color w:val="5A5A5A"/>
          <w:lang w:val="fr-FR"/>
        </w:rPr>
      </w:pPr>
      <w:r>
        <w:rPr>
          <w:rFonts w:cs="Arial" w:ascii="Arial" w:hAnsi="Arial"/>
          <w:color w:val="5A5A5A"/>
          <w:lang w:val="fr-FR"/>
        </w:rPr>
        <w:t>Définir la raison d'être d'une organisation, c'est prendre conscience de son impact et gérer cette responsabilité de manière positive.</w:t>
      </w:r>
    </w:p>
    <w:p>
      <w:pPr>
        <w:pStyle w:val="NormalWeb"/>
        <w:suppressLineNumbers w:val="0"/>
        <w:bidi w:val="0"/>
        <w:spacing w:lineRule="auto" w:line="259" w:before="280" w:after="280"/>
        <w:ind w:left="0" w:right="0"/>
        <w:jc w:val="left"/>
        <w:rPr>
          <w:rFonts w:ascii="Arial" w:hAnsi="Arial" w:cs="Arial"/>
          <w:color w:val="5A5A5A"/>
          <w:lang w:val="fr-FR"/>
        </w:rPr>
      </w:pPr>
      <w:r>
        <w:rPr>
          <w:rFonts w:cs="Arial" w:ascii="Arial" w:hAnsi="Arial"/>
          <w:color w:val="5A5A5A"/>
          <w:lang w:val="fr-FR"/>
        </w:rPr>
        <w:t>La raison d'être de l'organisation est décrite dans son énoncé de mission ou sa philosophie d'entreprise. L'organisation y exprime et communique sa raison d'être, ce qui la motive au-delà du simple profit, de manière précise et inspirante.</w:t>
      </w:r>
    </w:p>
    <w:p>
      <w:pPr>
        <w:pStyle w:val="NormalWeb"/>
        <w:suppressLineNumbers w:val="0"/>
        <w:bidi w:val="0"/>
        <w:spacing w:lineRule="auto" w:line="259" w:before="280" w:after="280"/>
        <w:ind w:left="0" w:right="0"/>
        <w:jc w:val="left"/>
        <w:rPr>
          <w:rFonts w:ascii="Arial" w:hAnsi="Arial" w:cs="Arial"/>
          <w:color w:val="5A5A5A"/>
          <w:lang w:val="fr-FR"/>
        </w:rPr>
      </w:pPr>
      <w:r>
        <w:rPr>
          <w:rFonts w:cs="Arial" w:ascii="Arial" w:hAnsi="Arial"/>
          <w:color w:val="5A5A5A"/>
          <w:lang w:val="fr-FR"/>
        </w:rPr>
        <w:t>La raison d'être d'une organisation se résume généralement en une ou deux phrases qui expliquent comment elle répond aux besoins humains ou résout les problèmes humains. S’engager envers une raison d’être d’entreprise peut aussi comporter des risques si cette raison d’être n’est pas véritablement mise en œuvre et intégrée au cœur de la stratégie de l’entreprise.</w:t>
      </w:r>
    </w:p>
    <w:p>
      <w:pPr>
        <w:pStyle w:val="NormalWeb"/>
        <w:suppressLineNumbers w:val="0"/>
        <w:bidi w:val="0"/>
        <w:spacing w:lineRule="auto" w:line="259" w:before="280" w:after="280"/>
        <w:ind w:left="0" w:right="0"/>
        <w:jc w:val="left"/>
        <w:rPr>
          <w:rFonts w:ascii="Arial" w:hAnsi="Arial" w:cs="Arial"/>
          <w:color w:val="5A5A5A"/>
          <w:lang w:val="fr-FR"/>
        </w:rPr>
      </w:pPr>
      <w:r>
        <w:rPr>
          <w:rFonts w:cs="Arial" w:ascii="Arial" w:hAnsi="Arial"/>
          <w:color w:val="5A5A5A"/>
          <w:lang w:val="fr-FR"/>
        </w:rPr>
        <w:t xml:space="preserve">C’est pourquoi ce chapitre propose des questions permettant aux organisations de réfléchir </w:t>
      </w:r>
      <w:r>
        <w:rPr>
          <w:rFonts w:cs="Arial" w:ascii="Arial" w:hAnsi="Arial"/>
          <w:color w:val="5A5A5A"/>
          <w:lang w:val="fr-FR"/>
        </w:rPr>
        <w:t xml:space="preserve">à et décrire </w:t>
      </w:r>
      <w:r>
        <w:rPr>
          <w:rFonts w:cs="Arial" w:ascii="Arial" w:hAnsi="Arial"/>
          <w:color w:val="5A5A5A"/>
          <w:lang w:val="fr-FR"/>
        </w:rPr>
        <w:t>la manière dont leur raison d’être se concrétise en leur sein et dans leurs relations avec toutes les parties prenantes.</w:t>
      </w:r>
    </w:p>
    <w:p>
      <w:pPr>
        <w:pStyle w:val="NormalWeb"/>
        <w:suppressLineNumbers w:val="0"/>
        <w:bidi w:val="0"/>
        <w:spacing w:lineRule="auto" w:line="259" w:before="280" w:after="280"/>
        <w:ind w:left="0" w:right="0"/>
        <w:jc w:val="left"/>
        <w:rPr>
          <w:rFonts w:ascii="Arial" w:hAnsi="Arial" w:cs="Arial"/>
          <w:color w:val="5A5A5A"/>
          <w:lang w:val="fr-FR"/>
        </w:rPr>
      </w:pPr>
      <w:r>
        <w:rPr>
          <w:rFonts w:cs="Arial" w:ascii="Arial" w:hAnsi="Arial"/>
          <w:color w:val="5A5A5A"/>
          <w:lang w:val="fr-FR"/>
        </w:rPr>
        <w:t>Bien que ces questions semblent plus adaptées aux organisations ayant un impact sociétal important, elles peuvent également aider les plus petites structures à y voir plus clair. Elles permettent de clarifier l’ancrage de l’organisation dans son environnement social, économique et régional, ainsi que sa sphère d’influence et ses responsabilités.</w:t>
      </w:r>
    </w:p>
    <w:p>
      <w:pPr>
        <w:pStyle w:val="Heading2"/>
        <w:spacing w:before="280" w:after="280"/>
        <w:rPr>
          <w:rFonts w:eastAsia="Times New Roman"/>
          <w:lang w:val="de-DE"/>
        </w:rPr>
      </w:pPr>
      <w:bookmarkStart w:id="73" w:name="__RefHeading___Toc17833_792180772"/>
      <w:bookmarkEnd w:id="73"/>
      <w:r>
        <w:rPr>
          <w:rFonts w:eastAsia="Times New Roman"/>
          <w:lang w:val="fr-FR"/>
        </w:rPr>
        <w:t xml:space="preserve">Chapitre du rapport : </w:t>
      </w:r>
      <w:r>
        <w:rPr>
          <w:rFonts w:eastAsia="Times New Roman"/>
          <w:lang w:val="fr-FR"/>
        </w:rPr>
        <w:t>Raison d’</w:t>
      </w:r>
      <w:r>
        <w:rPr>
          <w:rFonts w:eastAsia="Times New Roman"/>
          <w:lang w:val="fr-FR"/>
        </w:rPr>
        <w:t>ê</w:t>
      </w:r>
      <w:r>
        <w:rPr>
          <w:rFonts w:eastAsia="Times New Roman"/>
          <w:lang w:val="fr-FR"/>
        </w:rPr>
        <w:t>tre</w:t>
      </w:r>
      <w:r>
        <w:rPr>
          <w:rFonts w:eastAsia="Times New Roman"/>
          <w:lang w:val="fr-FR"/>
        </w:rPr>
        <w:t xml:space="preserve"> de l’organisation</w:t>
      </w:r>
    </w:p>
    <w:p>
      <w:pPr>
        <w:pStyle w:val="NormalWeb"/>
        <w:spacing w:before="280" w:after="280"/>
        <w:rPr>
          <w:rFonts w:ascii="Arial" w:hAnsi="Arial" w:cs="Arial"/>
          <w:color w:val="5A5A5A"/>
          <w:lang w:val="fr-FR"/>
        </w:rPr>
      </w:pPr>
      <w:r>
        <w:rPr>
          <w:rFonts w:cs="Arial" w:ascii="Arial" w:hAnsi="Arial"/>
          <w:color w:val="5A5A5A"/>
          <w:lang w:val="fr-FR"/>
        </w:rPr>
        <w:t xml:space="preserve">Cette section doit présenter un aperçu complet des raisons d'être et des motivations de l'organisation, ainsi que de leur impact direct sur les stratégies, les actions et les résultats obtenus dans l'ensemble des </w:t>
      </w:r>
      <w:r>
        <w:rPr>
          <w:rFonts w:cs="Arial" w:ascii="Arial" w:hAnsi="Arial"/>
          <w:color w:val="5A5A5A"/>
          <w:lang w:val="fr-FR"/>
        </w:rPr>
        <w:t>thèmes de la matrice</w:t>
      </w:r>
      <w:r>
        <w:rPr>
          <w:rFonts w:cs="Arial" w:ascii="Arial" w:hAnsi="Arial"/>
          <w:color w:val="5A5A5A"/>
          <w:lang w:val="fr-FR"/>
        </w:rPr>
        <w:t>.</w:t>
      </w:r>
    </w:p>
    <w:p>
      <w:pPr>
        <w:pStyle w:val="NormalWeb"/>
        <w:spacing w:before="280" w:after="280"/>
        <w:rPr>
          <w:rFonts w:ascii="Arial" w:hAnsi="Arial" w:cs="Arial"/>
          <w:color w:val="5A5A5A"/>
          <w:lang w:val="fr-FR"/>
        </w:rPr>
      </w:pPr>
      <w:r>
        <w:rPr>
          <w:rFonts w:cs="Arial" w:ascii="Arial" w:hAnsi="Arial"/>
          <w:color w:val="5A5A5A"/>
          <w:lang w:val="fr-FR"/>
        </w:rPr>
        <w:t xml:space="preserve">Certaines questions seront également reprises dans les </w:t>
      </w:r>
      <w:r>
        <w:rPr>
          <w:rFonts w:cs="Arial" w:ascii="Arial" w:hAnsi="Arial"/>
          <w:color w:val="5A5A5A"/>
          <w:lang w:val="fr-FR"/>
        </w:rPr>
        <w:t>thèmes</w:t>
      </w:r>
      <w:r>
        <w:rPr>
          <w:rFonts w:cs="Arial" w:ascii="Arial" w:hAnsi="Arial"/>
          <w:color w:val="5A5A5A"/>
          <w:lang w:val="fr-FR"/>
        </w:rPr>
        <w:t xml:space="preserve"> du cahier d'exercices, le cas échéant, afin d'en faciliter l'évaluation. </w:t>
      </w:r>
      <w:r>
        <w:rPr>
          <w:rFonts w:cs="Arial" w:ascii="Arial" w:hAnsi="Arial"/>
          <w:color w:val="5A5A5A"/>
          <w:lang w:val="fr-FR"/>
        </w:rPr>
        <w:t xml:space="preserve">Elles </w:t>
      </w:r>
      <w:r>
        <w:rPr>
          <w:rFonts w:cs="Arial" w:ascii="Arial" w:hAnsi="Arial"/>
          <w:color w:val="5A5A5A"/>
          <w:lang w:val="fr-FR"/>
        </w:rPr>
        <w:t>peu</w:t>
      </w:r>
      <w:r>
        <w:rPr>
          <w:rFonts w:cs="Arial" w:ascii="Arial" w:hAnsi="Arial"/>
          <w:color w:val="5A5A5A"/>
          <w:lang w:val="fr-FR"/>
        </w:rPr>
        <w:t>ven</w:t>
      </w:r>
      <w:r>
        <w:rPr>
          <w:rFonts w:cs="Arial" w:ascii="Arial" w:hAnsi="Arial"/>
          <w:color w:val="5A5A5A"/>
          <w:lang w:val="fr-FR"/>
        </w:rPr>
        <w:t>t ê</w:t>
      </w:r>
      <w:r>
        <w:rPr>
          <w:rFonts w:cs="Arial" w:ascii="Arial" w:hAnsi="Arial"/>
          <w:color w:val="5A5A5A"/>
          <w:lang w:val="fr-FR"/>
        </w:rPr>
        <w:t>tre</w:t>
      </w:r>
      <w:r>
        <w:rPr>
          <w:rFonts w:cs="Arial" w:ascii="Arial" w:hAnsi="Arial"/>
          <w:color w:val="5A5A5A"/>
          <w:lang w:val="fr-FR"/>
        </w:rPr>
        <w:t xml:space="preserve"> utile aux</w:t>
      </w:r>
      <w:r>
        <w:rPr>
          <w:rFonts w:cs="Arial" w:ascii="Arial" w:hAnsi="Arial"/>
          <w:color w:val="5A5A5A"/>
          <w:lang w:val="fr-FR"/>
        </w:rPr>
        <w:t xml:space="preserve"> organisations </w:t>
      </w:r>
      <w:r>
        <w:rPr>
          <w:rFonts w:cs="Arial" w:ascii="Arial" w:hAnsi="Arial"/>
          <w:color w:val="5A5A5A"/>
          <w:lang w:val="fr-FR"/>
        </w:rPr>
        <w:t xml:space="preserve">afin </w:t>
      </w:r>
      <w:r>
        <w:rPr>
          <w:rFonts w:cs="Arial" w:ascii="Arial" w:hAnsi="Arial"/>
          <w:color w:val="5A5A5A"/>
          <w:lang w:val="fr-FR"/>
        </w:rPr>
        <w:t xml:space="preserve">de comprendre le lien entre leurs objectifs généraux et les différents </w:t>
      </w:r>
      <w:r>
        <w:rPr>
          <w:rFonts w:cs="Arial" w:ascii="Arial" w:hAnsi="Arial"/>
          <w:color w:val="5A5A5A"/>
          <w:lang w:val="fr-FR"/>
        </w:rPr>
        <w:t>thèmes de la matrice</w:t>
      </w:r>
      <w:r>
        <w:rPr>
          <w:rFonts w:cs="Arial" w:ascii="Arial" w:hAnsi="Arial"/>
          <w:color w:val="5A5A5A"/>
          <w:lang w:val="fr-FR"/>
        </w:rPr>
        <w:t>, et d'observer comment elles concrétisent leur raison d'être.</w:t>
      </w:r>
    </w:p>
    <w:p>
      <w:pPr>
        <w:pStyle w:val="Heading3"/>
        <w:rPr>
          <w:rFonts w:eastAsia="Times New Roman"/>
          <w:lang w:val="fr-FR"/>
        </w:rPr>
      </w:pPr>
      <w:bookmarkStart w:id="74" w:name="__RefHeading___Toc17835_792180772"/>
      <w:bookmarkEnd w:id="74"/>
      <w:r>
        <w:rPr>
          <w:rFonts w:eastAsia="Times New Roman"/>
          <w:lang w:val="fr-FR"/>
        </w:rPr>
        <w:t>Questions concernant la préparation du rapport</w:t>
      </w:r>
    </w:p>
    <w:p>
      <w:pPr>
        <w:pStyle w:val="BulletCompactStart"/>
        <w:numPr>
          <w:ilvl w:val="0"/>
          <w:numId w:val="10"/>
        </w:numPr>
        <w:rPr/>
      </w:pPr>
      <w:r>
        <w:rPr/>
        <w:t>L’activité de votre organisation contribue-t-elle à relever les défis mondiaux ? Ces défis incluent, par exemple, la lutte contre le changement climatique, les inégalités sociales, les conflits armés, la faim, la pollution et les mutations des systèmes économiques.</w:t>
      </w:r>
    </w:p>
    <w:p>
      <w:pPr>
        <w:pStyle w:val="BulletCompactCont"/>
        <w:numPr>
          <w:ilvl w:val="0"/>
          <w:numId w:val="10"/>
        </w:numPr>
        <w:rPr/>
      </w:pPr>
      <w:r>
        <w:rPr/>
        <w:t>Pour quels défis mondiaux l’organisation propose-t-elle une solution ou contribue-t-elle à une solution ? Cette contribution s’inscrit-elle dans sa stratégie d’entreprise ou relève-t-elle d’actions volontaires ?</w:t>
      </w:r>
    </w:p>
    <w:p>
      <w:pPr>
        <w:pStyle w:val="BulletCompactCont"/>
        <w:numPr>
          <w:ilvl w:val="0"/>
          <w:numId w:val="10"/>
        </w:numPr>
        <w:rPr/>
      </w:pPr>
      <w:r>
        <w:rPr/>
        <w:t>Comment l’organisation relie-t-elle son activité à une raison d’être plus profonde, telle que la contribution à la résolution des défis mondiaux ?</w:t>
      </w:r>
    </w:p>
    <w:p>
      <w:pPr>
        <w:pStyle w:val="BulletCompactCont"/>
        <w:numPr>
          <w:ilvl w:val="0"/>
          <w:numId w:val="10"/>
        </w:numPr>
        <w:rPr/>
      </w:pPr>
      <w:r>
        <w:rPr/>
        <w:t>Quel rôle social, environnemental et économique joue l’organisation à travers ses activités ?</w:t>
      </w:r>
    </w:p>
    <w:p>
      <w:pPr>
        <w:pStyle w:val="BulletCompactCont"/>
        <w:numPr>
          <w:ilvl w:val="0"/>
          <w:numId w:val="10"/>
        </w:numPr>
        <w:rPr/>
      </w:pPr>
      <w:r>
        <w:rPr/>
        <w:t xml:space="preserve">Comment son activité contribue-t-elle à satisfaire les besoins de </w:t>
      </w:r>
      <w:r>
        <w:rPr/>
        <w:t>la clientèle</w:t>
      </w:r>
      <w:r>
        <w:rPr/>
        <w:t xml:space="preserve"> et </w:t>
      </w:r>
      <w:r>
        <w:rPr/>
        <w:t>d’</w:t>
      </w:r>
      <w:r>
        <w:rPr/>
        <w:t>autres parties prenantes ?</w:t>
      </w:r>
    </w:p>
    <w:p>
      <w:pPr>
        <w:pStyle w:val="BulletCompactCont"/>
        <w:numPr>
          <w:ilvl w:val="0"/>
          <w:numId w:val="10"/>
        </w:numPr>
        <w:rPr/>
      </w:pPr>
      <w:r>
        <w:rPr/>
        <w:t>La raison d’être de l’organisation décrit-elle explicitement l’impact positif qu’elle a sur les besoins de ses parties prenantes (actuelles et futures) ?</w:t>
      </w:r>
    </w:p>
    <w:p>
      <w:pPr>
        <w:pStyle w:val="BulletCompactCont"/>
        <w:numPr>
          <w:ilvl w:val="0"/>
          <w:numId w:val="10"/>
        </w:numPr>
        <w:rPr/>
      </w:pPr>
      <w:r>
        <w:rPr/>
        <w:t>La stratégie de l’organisation est-elle élaborée et adaptée en fonction de sa raison d’être déclarée ?</w:t>
      </w:r>
    </w:p>
    <w:p>
      <w:pPr>
        <w:pStyle w:val="BulletCompactCont"/>
        <w:numPr>
          <w:ilvl w:val="0"/>
          <w:numId w:val="10"/>
        </w:numPr>
        <w:rPr/>
      </w:pPr>
      <w:r>
        <w:rPr/>
        <w:t>L’organisation a-t-elle élaboré un plan incluant des évaluations des risques sociaux, environnementaux et économiques afin de garantir la réalisation de sa raison d’être profonde, même en période de crise ?</w:t>
      </w:r>
    </w:p>
    <w:p>
      <w:pPr>
        <w:pStyle w:val="BulletCompactEnd"/>
        <w:numPr>
          <w:ilvl w:val="0"/>
          <w:numId w:val="10"/>
        </w:numPr>
        <w:rPr/>
      </w:pPr>
      <w:r>
        <w:rPr/>
        <w:t xml:space="preserve">Si vous disposez d'une explication de l'objectif de l'organisation, veuillez la fournir intégralement. Quand et par quelle unité organisationnelle a-t-elle été élaborée, et quand </w:t>
      </w:r>
      <w:r>
        <w:rPr/>
        <w:t>a été sa dernière modification</w:t>
      </w:r>
      <w:r>
        <w:rPr/>
        <w:t> ?</w:t>
      </w:r>
    </w:p>
    <w:p>
      <w:pPr>
        <w:pStyle w:val="Heading3"/>
        <w:rPr>
          <w:rFonts w:eastAsia="Times New Roman"/>
        </w:rPr>
      </w:pPr>
      <w:bookmarkStart w:id="75" w:name="__RefHeading___Toc17837_792180772"/>
      <w:bookmarkEnd w:id="75"/>
      <w:r>
        <w:rPr>
          <w:rFonts w:eastAsia="Times New Roman"/>
        </w:rPr>
        <w:t>Indicateurs de vérification</w:t>
      </w:r>
    </w:p>
    <w:p>
      <w:pPr>
        <w:pStyle w:val="NormalWeb"/>
        <w:spacing w:before="280" w:after="280"/>
        <w:rPr>
          <w:rFonts w:ascii="Arial" w:hAnsi="Arial" w:cs="Arial"/>
          <w:color w:val="5A5A5A"/>
          <w:lang w:val="fr-FR"/>
        </w:rPr>
      </w:pPr>
      <w:r>
        <w:rPr>
          <w:rFonts w:cs="Arial" w:ascii="Arial" w:hAnsi="Arial"/>
          <w:color w:val="5A5A5A"/>
          <w:lang w:val="fr-FR"/>
        </w:rPr>
        <w:t>Les indicateurs pertinents varient d'une organisation à l'autre et sont donc définis par l'organisation elle-même. Ils servent à mesurer l'adéquation entre la performance économique, sociale et environnementale de l'organisation et sa raison d'être.</w:t>
      </w:r>
    </w:p>
    <w:p>
      <w:pPr>
        <w:pStyle w:val="NormalWeb"/>
        <w:spacing w:before="280" w:after="280"/>
        <w:rPr>
          <w:rFonts w:ascii="Arial" w:hAnsi="Arial" w:cs="Arial"/>
          <w:color w:val="5A5A5A"/>
          <w:lang w:val="fr-FR"/>
        </w:rPr>
      </w:pPr>
      <w:r>
        <w:rPr>
          <w:rFonts w:cs="Arial" w:ascii="Arial" w:hAnsi="Arial"/>
          <w:color w:val="5A5A5A"/>
          <w:lang w:val="fr-FR"/>
        </w:rPr>
        <w:t>Les indicateurs doivent être compréhensibles, mesurables et clairement liés à la raison d'être ou à la contribution déclarée de l'organisation. La performance de l'organisation, qu'il s'agisse de ses services, de ses produits ou de sa gestion interne, doit être corrélée au résultat escompté pour la société.</w:t>
      </w:r>
    </w:p>
    <w:p>
      <w:pPr>
        <w:pStyle w:val="NormalWeb"/>
        <w:spacing w:before="280" w:after="280"/>
        <w:rPr>
          <w:rFonts w:ascii="Arial" w:hAnsi="Arial" w:cs="Arial"/>
          <w:color w:val="5A5A5A"/>
          <w:lang w:val="fr-FR"/>
        </w:rPr>
      </w:pPr>
      <w:r>
        <w:rPr>
          <w:rFonts w:cs="Arial" w:ascii="Arial" w:hAnsi="Arial"/>
          <w:color w:val="5A5A5A"/>
          <w:lang w:val="fr-FR"/>
        </w:rPr>
        <w:t xml:space="preserve">Remarque : Une organisation définit des indicateurs pour son premier bilan </w:t>
      </w:r>
      <w:r>
        <w:rPr>
          <w:rFonts w:cs="Arial" w:ascii="Arial" w:hAnsi="Arial"/>
          <w:color w:val="5A5A5A"/>
          <w:lang w:val="fr-FR"/>
        </w:rPr>
        <w:t>de bien commun</w:t>
      </w:r>
      <w:r>
        <w:rPr>
          <w:rFonts w:cs="Arial" w:ascii="Arial" w:hAnsi="Arial"/>
          <w:color w:val="5A5A5A"/>
          <w:lang w:val="fr-FR"/>
        </w:rPr>
        <w:t>. Lors des périodes de reporting suivantes, les mêmes indicateurs sont utilisés pour suivre les évolutions et les améliorations.</w:t>
      </w:r>
    </w:p>
    <w:p>
      <w:pPr>
        <w:pStyle w:val="BulletCompactStart"/>
        <w:numPr>
          <w:ilvl w:val="0"/>
          <w:numId w:val="10"/>
        </w:numPr>
        <w:ind w:hanging="0" w:left="0"/>
        <w:rPr/>
      </w:pPr>
      <w:r>
        <w:rPr/>
        <w:t>Indicateur 1 (Spécification de l'indicateur et informations pour la période de référence actuelle)</w:t>
      </w:r>
    </w:p>
    <w:p>
      <w:pPr>
        <w:pStyle w:val="BulletCompactEnd"/>
        <w:numPr>
          <w:ilvl w:val="0"/>
          <w:numId w:val="10"/>
        </w:numPr>
        <w:ind w:hanging="0" w:left="0"/>
        <w:rPr/>
      </w:pPr>
      <w:r>
        <w:rPr>
          <w:rFonts w:eastAsia="Times New Roman" w:cs="Arial"/>
          <w:color w:val="5A5A5A"/>
        </w:rPr>
        <w:t xml:space="preserve">Indicateur </w:t>
      </w:r>
      <w:r>
        <w:rPr>
          <w:rFonts w:eastAsia="Times New Roman" w:cs="Arial"/>
          <w:color w:val="5A5A5A"/>
        </w:rPr>
        <w:t>2</w:t>
      </w:r>
      <w:r>
        <w:rPr>
          <w:rFonts w:eastAsia="Times New Roman" w:cs="Arial"/>
          <w:color w:val="5A5A5A"/>
        </w:rPr>
        <w:t xml:space="preserve"> (Spécification de l'indicateur et informations pour la période de référence actuelle)</w:t>
      </w:r>
    </w:p>
    <w:p>
      <w:pPr>
        <w:pStyle w:val="Heading3"/>
        <w:rPr/>
      </w:pPr>
      <w:bookmarkStart w:id="76" w:name="__RefHeading___Toc17839_792180772"/>
      <w:bookmarkEnd w:id="76"/>
      <w:r>
        <w:rPr>
          <w:rFonts w:eastAsia="Times New Roman"/>
          <w:lang w:val="fr-FR"/>
        </w:rPr>
        <w:t>Aide pour le chapitre du rapport intitulé « </w:t>
      </w:r>
      <w:r>
        <w:rPr>
          <w:rFonts w:eastAsia="Times New Roman"/>
          <w:lang w:val="fr-FR"/>
        </w:rPr>
        <w:t>Se conformer à la raison d’être</w:t>
      </w:r>
      <w:r>
        <w:rPr>
          <w:rFonts w:eastAsia="Times New Roman"/>
          <w:lang w:val="fr-FR"/>
        </w:rPr>
        <w:t> »</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fr-FR"/>
        </w:rPr>
        <w:t xml:space="preserve">Les questions suivantes peuvent aider à réfléchir à la raison d'être de l'entreprise </w:t>
      </w:r>
      <w:r>
        <w:rPr>
          <w:rFonts w:cs="Arial" w:ascii="Arial" w:hAnsi="Arial"/>
          <w:color w:val="5A5A5A"/>
          <w:lang w:val="fr-FR"/>
        </w:rPr>
        <w:t>au regard de</w:t>
      </w:r>
      <w:r>
        <w:rPr>
          <w:rFonts w:cs="Arial" w:ascii="Arial" w:hAnsi="Arial"/>
          <w:color w:val="5A5A5A"/>
          <w:lang w:val="fr-FR"/>
        </w:rPr>
        <w:t>s différents groupes de parties prenantes.</w:t>
      </w:r>
    </w:p>
    <w:p>
      <w:pPr>
        <w:pStyle w:val="Heading4"/>
        <w:rPr/>
      </w:pPr>
      <w:r>
        <w:rPr>
          <w:rStyle w:val="Emphasis"/>
          <w:i/>
        </w:rPr>
        <w:t>Fournisseurs</w:t>
      </w:r>
    </w:p>
    <w:p>
      <w:pPr>
        <w:pStyle w:val="BulletCompactStart"/>
        <w:numPr>
          <w:ilvl w:val="0"/>
          <w:numId w:val="10"/>
        </w:numPr>
        <w:ind w:hanging="0" w:left="0"/>
        <w:rPr/>
      </w:pPr>
      <w:r>
        <w:rPr/>
        <w:t>La raison d'être de l'organisation est-elle communiquée aux fournisseurs ?</w:t>
      </w:r>
    </w:p>
    <w:p>
      <w:pPr>
        <w:pStyle w:val="BulletCompactCont"/>
        <w:numPr>
          <w:ilvl w:val="0"/>
          <w:numId w:val="10"/>
        </w:numPr>
        <w:ind w:hanging="0" w:left="0"/>
        <w:rPr/>
      </w:pPr>
      <w:r>
        <w:rPr/>
        <w:t>L</w:t>
      </w:r>
      <w:r>
        <w:rPr/>
        <w:t>es fournisseurs partagent-ils le même objectif, la même vision, ou ont-ils dé</w:t>
      </w:r>
      <w:r>
        <w:rPr/>
        <w:t>claré d’autres</w:t>
      </w:r>
      <w:r>
        <w:rPr/>
        <w:t xml:space="preserve"> raison</w:t>
      </w:r>
      <w:r>
        <w:rPr/>
        <w:t>s</w:t>
      </w:r>
      <w:r>
        <w:rPr/>
        <w:t xml:space="preserve"> d'être ?</w:t>
      </w:r>
    </w:p>
    <w:p>
      <w:pPr>
        <w:pStyle w:val="BulletCompactCont"/>
        <w:numPr>
          <w:ilvl w:val="0"/>
          <w:numId w:val="10"/>
        </w:numPr>
        <w:ind w:hanging="0" w:left="0"/>
        <w:rPr/>
      </w:pPr>
      <w:r>
        <w:rPr/>
        <w:t>Des plans d'action sont-ils en place pour partager et mettre en œuvre vos objectifs avec les fournisseurs et/ou votre chaîne d'approvisionnement, tels que des lignes directrices communes, des codes de conduite ou des accords ?</w:t>
      </w:r>
    </w:p>
    <w:p>
      <w:pPr>
        <w:pStyle w:val="BulletCompactCont"/>
        <w:numPr>
          <w:ilvl w:val="0"/>
          <w:numId w:val="10"/>
        </w:numPr>
        <w:ind w:hanging="0" w:left="0"/>
        <w:rPr/>
      </w:pPr>
      <w:r>
        <w:rPr/>
        <w:t>La raison d'être de l'organisation inclut-elle la prise en compte des défis liés à la chaîne d'approvisionnement mondiale, et vos politiques en matière de chaîne d'approvisionnement abordent-elles ces défis ?</w:t>
      </w:r>
    </w:p>
    <w:p>
      <w:pPr>
        <w:pStyle w:val="BulletCompactEnd"/>
        <w:numPr>
          <w:ilvl w:val="0"/>
          <w:numId w:val="10"/>
        </w:numPr>
        <w:ind w:hanging="0" w:left="0"/>
        <w:rPr/>
      </w:pPr>
      <w:r>
        <w:rPr/>
        <w:t>La cohésion entre les partenaires de la chaîne d'approvisionnement peut-elle être renforcée, en tenant compte de leurs spécificités ?</w:t>
      </w:r>
    </w:p>
    <w:p>
      <w:pPr>
        <w:pStyle w:val="Heading4"/>
        <w:rPr/>
      </w:pPr>
      <w:r>
        <w:rPr>
          <w:rStyle w:val="Emphasis"/>
          <w:rFonts w:cs="Arial" w:ascii="Arial" w:hAnsi="Arial"/>
          <w:b/>
          <w:bCs/>
          <w:i/>
          <w:color w:val="5A5A5A"/>
          <w:lang w:val="fr-FR"/>
        </w:rPr>
        <w:t xml:space="preserve">Propriétaires, </w:t>
      </w:r>
      <w:r>
        <w:rPr>
          <w:rStyle w:val="Emphasis"/>
          <w:rFonts w:cs="Arial" w:ascii="Arial" w:hAnsi="Arial"/>
          <w:b/>
          <w:bCs/>
          <w:i/>
          <w:color w:val="5A5A5A"/>
          <w:lang w:val="fr-FR"/>
        </w:rPr>
        <w:t xml:space="preserve">Associés en </w:t>
      </w:r>
      <w:r>
        <w:rPr>
          <w:rStyle w:val="Emphasis"/>
          <w:rFonts w:cs="Arial" w:ascii="Arial" w:hAnsi="Arial"/>
          <w:b/>
          <w:bCs/>
          <w:i/>
          <w:color w:val="5A5A5A"/>
          <w:lang w:val="fr-FR"/>
        </w:rPr>
        <w:t xml:space="preserve">Équité &amp; Partenaires </w:t>
      </w:r>
      <w:r>
        <w:rPr>
          <w:rStyle w:val="Emphasis"/>
          <w:rFonts w:cs="Arial" w:ascii="Arial" w:hAnsi="Arial"/>
          <w:b/>
          <w:bCs/>
          <w:i/>
          <w:color w:val="5A5A5A"/>
          <w:lang w:val="fr-FR"/>
        </w:rPr>
        <w:t>F</w:t>
      </w:r>
      <w:r>
        <w:rPr>
          <w:rStyle w:val="Emphasis"/>
          <w:rFonts w:cs="Arial" w:ascii="Arial" w:hAnsi="Arial"/>
          <w:b/>
          <w:bCs/>
          <w:i/>
          <w:color w:val="5A5A5A"/>
          <w:lang w:val="fr-FR"/>
        </w:rPr>
        <w:t>inancier</w:t>
      </w:r>
      <w:r>
        <w:rPr>
          <w:rStyle w:val="Emphasis"/>
          <w:rFonts w:cs="Arial" w:ascii="Arial" w:hAnsi="Arial"/>
          <w:b/>
          <w:bCs/>
          <w:i/>
          <w:color w:val="5A5A5A"/>
          <w:lang w:val="fr-FR"/>
        </w:rPr>
        <w:t>s</w:t>
      </w:r>
    </w:p>
    <w:p>
      <w:pPr>
        <w:pStyle w:val="BulletCompactStart"/>
        <w:numPr>
          <w:ilvl w:val="0"/>
          <w:numId w:val="10"/>
        </w:numPr>
        <w:ind w:hanging="0" w:left="0"/>
        <w:rPr/>
      </w:pPr>
      <w:r>
        <w:rPr/>
        <w:t>La raison d'être de votre organisation guide-t-elle les décisions relatives aux partenaires financiers et aux ressources ?</w:t>
      </w:r>
    </w:p>
    <w:p>
      <w:pPr>
        <w:pStyle w:val="BulletCompactCont"/>
        <w:numPr>
          <w:ilvl w:val="0"/>
          <w:numId w:val="10"/>
        </w:numPr>
        <w:ind w:hanging="0" w:left="0"/>
        <w:rPr/>
      </w:pPr>
      <w:r>
        <w:rPr/>
        <w:t>Les investisseurs externes partagent-ils les objectifs, la vision et la raison d'être de l'organisation ? Pouvez-vous envisager un nouveau groupe d'investisseurs ou un bailleur de fonds potentiel qui adhère pleinement à vos objectifs ?</w:t>
      </w:r>
    </w:p>
    <w:p>
      <w:pPr>
        <w:pStyle w:val="BulletCompactCont"/>
        <w:numPr>
          <w:ilvl w:val="0"/>
          <w:numId w:val="10"/>
        </w:numPr>
        <w:ind w:hanging="0" w:left="0"/>
        <w:rPr/>
      </w:pPr>
      <w:r>
        <w:rPr/>
        <w:t>Les décisions relatives à l'allocation des ressources financières et aux investissements sont-elles cohérentes avec la raison d'être de votre organisation ?</w:t>
      </w:r>
    </w:p>
    <w:p>
      <w:pPr>
        <w:pStyle w:val="BulletCompactCont"/>
        <w:numPr>
          <w:ilvl w:val="0"/>
          <w:numId w:val="10"/>
        </w:numPr>
        <w:ind w:hanging="0" w:left="0"/>
        <w:rPr/>
      </w:pPr>
      <w:r>
        <w:rPr/>
        <w:t>La raison d'être de l'organisation est-elle un élément central des processus décisionnels liés à son développement stratégique ?</w:t>
      </w:r>
    </w:p>
    <w:p>
      <w:pPr>
        <w:pStyle w:val="BulletCompactEnd"/>
        <w:numPr>
          <w:ilvl w:val="0"/>
          <w:numId w:val="10"/>
        </w:numPr>
        <w:ind w:hanging="0" w:left="0"/>
        <w:rPr/>
      </w:pPr>
      <w:r>
        <w:rPr/>
        <w:t>La gouvernance de l'organisation</w:t>
      </w:r>
      <w:r>
        <w:rPr>
          <w:rFonts w:eastAsia="Avenir" w:cs="Avenir" w:ascii="Avenir" w:hAnsi="Avenir"/>
        </w:rPr>
        <w:t>—</w:t>
      </w:r>
      <w:r>
        <w:rPr/>
        <w:t>c'est-à-dire ses pratiques de gestion et d'affaires</w:t>
      </w:r>
      <w:r>
        <w:rPr>
          <w:rFonts w:eastAsia="Avenir" w:cs="Avenir" w:ascii="Avenir" w:hAnsi="Avenir"/>
        </w:rPr>
        <w:t>—–</w:t>
      </w:r>
      <w:r>
        <w:rPr/>
        <w:t>est-elle fondée sur sa raison d'être et guidée par l'objectif de la concrétiser ?</w:t>
      </w:r>
    </w:p>
    <w:p>
      <w:pPr>
        <w:pStyle w:val="Heading4"/>
        <w:rPr/>
      </w:pPr>
      <w:r>
        <w:rPr>
          <w:rStyle w:val="Emphasis"/>
          <w:i/>
        </w:rPr>
        <w:t>E</w:t>
      </w:r>
      <w:r>
        <w:rPr>
          <w:rStyle w:val="Emphasis"/>
          <w:i/>
        </w:rPr>
        <w:t>mployé∙e∙s et collaborateur∙trice∙s</w:t>
      </w:r>
    </w:p>
    <w:p>
      <w:pPr>
        <w:pStyle w:val="BulletCompactStart"/>
        <w:numPr>
          <w:ilvl w:val="0"/>
          <w:numId w:val="10"/>
        </w:numPr>
        <w:ind w:hanging="0" w:left="0"/>
        <w:rPr/>
      </w:pPr>
      <w:r>
        <w:rPr/>
        <w:t>La raison d'être de l'organisation est-elle explicite et claire ? Encourage-t-elle les employé∙e∙s à donner du sens à leur travail et à atteindre leurs objectifs avec le soutien de l'organisation ?</w:t>
      </w:r>
    </w:p>
    <w:p>
      <w:pPr>
        <w:pStyle w:val="BulletCompactCont"/>
        <w:numPr>
          <w:ilvl w:val="0"/>
          <w:numId w:val="10"/>
        </w:numPr>
        <w:ind w:hanging="0" w:left="0"/>
        <w:rPr/>
      </w:pPr>
      <w:r>
        <w:rPr/>
        <w:t>Les employé∙e∙s ont-ils le sentiment de pouvoir contribuer à l'organisation par leur travail ?</w:t>
      </w:r>
    </w:p>
    <w:p>
      <w:pPr>
        <w:pStyle w:val="BulletCompactCont"/>
        <w:numPr>
          <w:ilvl w:val="0"/>
          <w:numId w:val="10"/>
        </w:numPr>
        <w:ind w:hanging="0" w:left="0"/>
        <w:rPr/>
      </w:pPr>
      <w:r>
        <w:rPr/>
        <w:t>L'organisation aide-t-elle les employé∙e∙s à découvrir leur propre raison d'être et les soutient-elle dans la réalisation de leurs objectifs personnels en tant qu'objectifs organisationnels ?</w:t>
      </w:r>
    </w:p>
    <w:p>
      <w:pPr>
        <w:pStyle w:val="BulletCompactCont"/>
        <w:numPr>
          <w:ilvl w:val="0"/>
          <w:numId w:val="10"/>
        </w:numPr>
        <w:ind w:hanging="0" w:left="0"/>
        <w:rPr/>
      </w:pPr>
      <w:r>
        <w:rPr/>
        <w:t>La raison d'être de l'organisation est-elle source d'inspiration pour le travail de chaque poste et fonction organisationnels ?</w:t>
      </w:r>
    </w:p>
    <w:p>
      <w:pPr>
        <w:pStyle w:val="BulletCompactCont"/>
        <w:numPr>
          <w:ilvl w:val="0"/>
          <w:numId w:val="10"/>
        </w:numPr>
        <w:ind w:hanging="0" w:left="0"/>
        <w:rPr/>
      </w:pPr>
      <w:r>
        <w:rPr/>
        <w:t>Les employé∙e∙s estiment-</w:t>
      </w:r>
      <w:r>
        <w:rPr/>
        <w:t>elle</w:t>
      </w:r>
      <w:r>
        <w:rPr/>
        <w:t>s que la raison d'être de l'organisation correspond à leurs valeurs ?</w:t>
      </w:r>
    </w:p>
    <w:p>
      <w:pPr>
        <w:pStyle w:val="BulletCompactCont"/>
        <w:numPr>
          <w:ilvl w:val="0"/>
          <w:numId w:val="10"/>
        </w:numPr>
        <w:ind w:hanging="0" w:left="0"/>
        <w:rPr/>
      </w:pPr>
      <w:r>
        <w:rPr/>
        <w:t>Les employé∙e∙s communiquent-ils la raison d'être de l'organisation de manière transparente aux parties prenantes externes ?</w:t>
      </w:r>
    </w:p>
    <w:p>
      <w:pPr>
        <w:pStyle w:val="BulletCompactCont"/>
        <w:numPr>
          <w:ilvl w:val="0"/>
          <w:numId w:val="10"/>
        </w:numPr>
        <w:ind w:hanging="0" w:left="0"/>
        <w:rPr/>
      </w:pPr>
      <w:r>
        <w:rPr/>
        <w:t>La gestion interne de l'organisation reflète-t-elle sa vision et sa raison d'être ?</w:t>
      </w:r>
    </w:p>
    <w:p>
      <w:pPr>
        <w:pStyle w:val="BulletCompactEnd"/>
        <w:numPr>
          <w:ilvl w:val="0"/>
          <w:numId w:val="10"/>
        </w:numPr>
        <w:ind w:hanging="0" w:left="0"/>
        <w:rPr/>
      </w:pPr>
      <w:r>
        <w:rPr/>
        <w:t>D</w:t>
      </w:r>
      <w:r>
        <w:rPr/>
        <w:t>ans quelle mesure les employé∙e∙s s'identifient-</w:t>
      </w:r>
      <w:r>
        <w:rPr/>
        <w:t>elle</w:t>
      </w:r>
      <w:r>
        <w:rPr/>
        <w:t>s à l'organisation et à ses objectifs ?</w:t>
      </w:r>
    </w:p>
    <w:p>
      <w:pPr>
        <w:pStyle w:val="Heading4"/>
        <w:rPr/>
      </w:pPr>
      <w:r>
        <w:rPr>
          <w:rStyle w:val="Emphasis"/>
          <w:i/>
        </w:rPr>
        <w:t>Client</w:t>
      </w:r>
      <w:r>
        <w:rPr>
          <w:rStyle w:val="Emphasis"/>
          <w:i/>
        </w:rPr>
        <w:t>èle</w:t>
      </w:r>
      <w:r>
        <w:rPr>
          <w:rStyle w:val="Emphasis"/>
          <w:i/>
        </w:rPr>
        <w:t xml:space="preserve"> et partenaires d’affaires</w:t>
      </w:r>
    </w:p>
    <w:p>
      <w:pPr>
        <w:pStyle w:val="BulletCompactStart"/>
        <w:numPr>
          <w:ilvl w:val="0"/>
          <w:numId w:val="10"/>
        </w:numPr>
        <w:ind w:hanging="0" w:left="0"/>
        <w:rPr/>
      </w:pPr>
      <w:r>
        <w:rPr/>
        <w:t xml:space="preserve">La raison d'être de l'organisation guide-t-elle la recherche de </w:t>
      </w:r>
      <w:r>
        <w:rPr/>
        <w:t>(</w:t>
      </w:r>
      <w:r>
        <w:rPr/>
        <w:t>nouveaux</w:t>
      </w:r>
      <w:r>
        <w:rPr/>
        <w:t>) segments de clientèle</w:t>
      </w:r>
      <w:r>
        <w:rPr/>
        <w:t> ?</w:t>
      </w:r>
    </w:p>
    <w:p>
      <w:pPr>
        <w:pStyle w:val="BulletCompactCont"/>
        <w:numPr>
          <w:ilvl w:val="0"/>
          <w:numId w:val="10"/>
        </w:numPr>
        <w:ind w:hanging="0" w:left="0"/>
        <w:rPr/>
      </w:pPr>
      <w:r>
        <w:rPr/>
        <w:t>La raison d'être de l'organisation inspire-t-elle et influence-t-elle sa stratégie commerciale ?</w:t>
      </w:r>
    </w:p>
    <w:p>
      <w:pPr>
        <w:pStyle w:val="BulletCompactCont"/>
        <w:numPr>
          <w:ilvl w:val="0"/>
          <w:numId w:val="10"/>
        </w:numPr>
        <w:ind w:hanging="0" w:left="0"/>
        <w:rPr/>
      </w:pPr>
      <w:r>
        <w:rPr/>
        <w:t>La raison d'être de l'organisation soutient-elle et oriente-t-elle le développement de relations avec ses client</w:t>
      </w:r>
      <w:r>
        <w:rPr>
          <w:lang w:val="de-DE"/>
        </w:rPr>
        <w:t>∙e∙</w:t>
      </w:r>
      <w:r>
        <w:rPr/>
        <w:t>s, fondées sur des valeurs partagées ?</w:t>
      </w:r>
    </w:p>
    <w:p>
      <w:pPr>
        <w:pStyle w:val="BulletCompactEnd"/>
        <w:numPr>
          <w:ilvl w:val="0"/>
          <w:numId w:val="10"/>
        </w:numPr>
        <w:ind w:hanging="0" w:left="0"/>
        <w:rPr/>
      </w:pPr>
      <w:r>
        <w:rPr/>
        <w:t>La raison d'être de l'organisation permet-elle de créer des réseaux et des partenariats contribuant à sa réalisation ?</w:t>
      </w:r>
    </w:p>
    <w:p>
      <w:pPr>
        <w:pStyle w:val="Heading4"/>
        <w:rPr/>
      </w:pPr>
      <w:r>
        <w:rPr>
          <w:rStyle w:val="Emphasis"/>
          <w:i/>
        </w:rPr>
        <w:t>Communauté mondiale, nature et êtres vivants</w:t>
      </w:r>
    </w:p>
    <w:p>
      <w:pPr>
        <w:pStyle w:val="BulletCompactStart"/>
        <w:numPr>
          <w:ilvl w:val="0"/>
          <w:numId w:val="10"/>
        </w:numPr>
        <w:ind w:hanging="0" w:left="0"/>
        <w:rPr/>
      </w:pPr>
      <w:r>
        <w:rPr/>
        <w:t>La raison d’être de l’organisation répond-elle aux enjeux mondiaux actuels ?</w:t>
      </w:r>
    </w:p>
    <w:p>
      <w:pPr>
        <w:pStyle w:val="BulletCompactCont"/>
        <w:numPr>
          <w:ilvl w:val="0"/>
          <w:numId w:val="10"/>
        </w:numPr>
        <w:ind w:hanging="0" w:left="0"/>
        <w:rPr/>
      </w:pPr>
      <w:r>
        <w:rPr/>
        <w:t>L’activité principale de l’organisation contribue-t-elle directement à la résolution d’un enjeu mondial actuel ou à la réalisation d’un Objectif de développement durable (ODD) de l’Agenda 2030 ?</w:t>
      </w:r>
    </w:p>
    <w:p>
      <w:pPr>
        <w:pStyle w:val="BulletCompactEnd"/>
        <w:numPr>
          <w:ilvl w:val="0"/>
          <w:numId w:val="10"/>
        </w:numPr>
        <w:ind w:hanging="0" w:left="0"/>
        <w:rPr/>
      </w:pPr>
      <w:r>
        <w:rPr/>
        <w:t>Dans ses activités et ses méthodes de travail, l’organisation respecte-t-elle les contextes sociaux « glocaux » (c’est-à-dire à la fois mondiaux et locaux) auxquels sa raison d’être la relie ?</w:t>
      </w:r>
    </w:p>
    <w:p>
      <w:pPr>
        <w:pStyle w:val="Heading3"/>
        <w:rPr/>
      </w:pPr>
      <w:bookmarkStart w:id="77" w:name="__RefHeading___Toc17841_792180772"/>
      <w:bookmarkStart w:id="78" w:name="_Toc820038527"/>
      <w:bookmarkEnd w:id="77"/>
      <w:r>
        <w:rPr/>
        <w:t>B</w:t>
      </w:r>
      <w:bookmarkEnd w:id="78"/>
      <w:r>
        <w:rPr/>
        <w:t>ilan</w:t>
      </w:r>
      <w:r>
        <w:rPr/>
        <w:t xml:space="preserve"> compact</w:t>
      </w:r>
    </w:p>
    <w:p>
      <w:pPr>
        <w:sectPr>
          <w:footerReference w:type="default" r:id="rId18"/>
          <w:footerReference w:type="first" r:id="rId19"/>
          <w:type w:val="nextPage"/>
          <w:pgSz w:w="11909" w:h="16834"/>
          <w:pgMar w:left="1440" w:right="1440" w:gutter="0" w:header="0" w:top="1440" w:footer="1008" w:bottom="1297"/>
          <w:pgNumType w:fmt="decimal"/>
          <w:formProt w:val="false"/>
          <w:textDirection w:val="lrTb"/>
          <w:docGrid w:type="default" w:linePitch="360" w:charSpace="0"/>
        </w:sectPr>
        <w:pStyle w:val="Normal"/>
        <w:rPr>
          <w:rFonts w:ascii="Arial" w:hAnsi="Arial" w:cs="Arial"/>
          <w:color w:val="5A5A5A"/>
        </w:rPr>
      </w:pPr>
      <w:r>
        <w:rPr>
          <w:rFonts w:cs="Arial" w:ascii="Arial" w:hAnsi="Arial"/>
          <w:color w:val="5A5A5A"/>
          <w:sz w:val="24"/>
          <w:szCs w:val="24"/>
          <w:lang w:eastAsia="de-DE" w:bidi="ar-SA"/>
        </w:rPr>
        <w:t>Les organi</w:t>
      </w:r>
      <w:r>
        <w:rPr>
          <w:rFonts w:cs="Arial" w:ascii="Arial" w:hAnsi="Arial"/>
          <w:color w:val="5A5A5A"/>
          <w:sz w:val="24"/>
          <w:szCs w:val="24"/>
          <w:lang w:eastAsia="de-DE" w:bidi="ar-SA"/>
        </w:rPr>
        <w:t>sations</w:t>
      </w:r>
      <w:r>
        <w:rPr>
          <w:rFonts w:cs="Arial" w:ascii="Arial" w:hAnsi="Arial"/>
          <w:color w:val="5A5A5A"/>
          <w:sz w:val="24"/>
          <w:szCs w:val="24"/>
          <w:lang w:eastAsia="de-DE" w:bidi="ar-SA"/>
        </w:rPr>
        <w:t xml:space="preserve"> peuvent omettre la définition de l'indicateur de vérification dans le rapport co</w:t>
      </w:r>
      <w:r>
        <w:rPr>
          <w:rFonts w:cs="Arial" w:ascii="Arial" w:hAnsi="Arial"/>
          <w:color w:val="5A5A5A"/>
          <w:sz w:val="24"/>
          <w:szCs w:val="24"/>
          <w:lang w:eastAsia="de-DE" w:bidi="ar-SA"/>
        </w:rPr>
        <w:t>mpact</w:t>
      </w:r>
      <w:r>
        <w:rPr>
          <w:rFonts w:cs="Arial" w:ascii="Arial" w:hAnsi="Arial"/>
          <w:color w:val="5A5A5A"/>
          <w:sz w:val="24"/>
          <w:szCs w:val="24"/>
          <w:lang w:eastAsia="de-DE" w:bidi="ar-SA"/>
        </w:rPr>
        <w:t xml:space="preserve">. Les questions doivent recevoir </w:t>
      </w:r>
      <w:r>
        <w:rPr>
          <w:rFonts w:cs="Arial" w:ascii="Arial" w:hAnsi="Arial"/>
          <w:color w:val="5A5A5A"/>
          <w:sz w:val="24"/>
          <w:szCs w:val="24"/>
          <w:lang w:eastAsia="de-DE" w:bidi="ar-SA"/>
        </w:rPr>
        <w:t>des</w:t>
      </w:r>
      <w:r>
        <w:rPr>
          <w:rFonts w:cs="Arial" w:ascii="Arial" w:hAnsi="Arial"/>
          <w:color w:val="5A5A5A"/>
          <w:sz w:val="24"/>
          <w:szCs w:val="24"/>
          <w:lang w:eastAsia="de-DE" w:bidi="ar-SA"/>
        </w:rPr>
        <w:t xml:space="preserve"> réponse</w:t>
      </w:r>
      <w:r>
        <w:rPr>
          <w:rFonts w:cs="Arial" w:ascii="Arial" w:hAnsi="Arial"/>
          <w:color w:val="5A5A5A"/>
          <w:sz w:val="24"/>
          <w:szCs w:val="24"/>
          <w:lang w:eastAsia="de-DE" w:bidi="ar-SA"/>
        </w:rPr>
        <w:t>s</w:t>
      </w:r>
      <w:r>
        <w:rPr>
          <w:rFonts w:cs="Arial" w:ascii="Arial" w:hAnsi="Arial"/>
          <w:color w:val="5A5A5A"/>
          <w:sz w:val="24"/>
          <w:szCs w:val="24"/>
          <w:lang w:eastAsia="de-DE" w:bidi="ar-SA"/>
        </w:rPr>
        <w:t xml:space="preserve"> détaillée</w:t>
      </w:r>
      <w:r>
        <w:rPr>
          <w:rFonts w:cs="Arial" w:ascii="Arial" w:hAnsi="Arial"/>
          <w:color w:val="5A5A5A"/>
          <w:sz w:val="24"/>
          <w:szCs w:val="24"/>
          <w:lang w:eastAsia="de-DE" w:bidi="ar-SA"/>
        </w:rPr>
        <w:t>s</w:t>
      </w:r>
      <w:r>
        <w:rPr>
          <w:rFonts w:cs="Arial" w:ascii="Arial" w:hAnsi="Arial"/>
          <w:color w:val="5A5A5A"/>
          <w:sz w:val="24"/>
          <w:szCs w:val="24"/>
          <w:lang w:eastAsia="de-DE" w:bidi="ar-SA"/>
        </w:rPr>
        <w:t>. Les questions supplémentaires doivent faire l'objet d'efforts raisonnables.</w:t>
      </w:r>
    </w:p>
    <w:p>
      <w:pPr>
        <w:pStyle w:val="Heading1"/>
        <w:numPr>
          <w:ilvl w:val="0"/>
          <w:numId w:val="0"/>
        </w:numPr>
        <w:ind w:hanging="0" w:left="0"/>
        <w:rPr/>
      </w:pPr>
      <w:bookmarkStart w:id="80" w:name="__RefHeading___Toc19492_2658808728"/>
      <w:bookmarkEnd w:id="80"/>
      <w:r>
        <w:drawing>
          <wp:anchor behindDoc="0" distT="0" distB="0" distL="0" distR="0" simplePos="0" locked="0" layoutInCell="0" allowOverlap="1" relativeHeight="29">
            <wp:simplePos x="0" y="0"/>
            <wp:positionH relativeFrom="column">
              <wp:align>right</wp:align>
            </wp:positionH>
            <wp:positionV relativeFrom="paragraph">
              <wp:align>center</wp:align>
            </wp:positionV>
            <wp:extent cx="645795" cy="637540"/>
            <wp:effectExtent l="0" t="0" r="0" b="0"/>
            <wp:wrapSquare wrapText="largest"/>
            <wp:docPr id="8" name="Image7 Copy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Copy 8" descr=""/>
                    <pic:cNvPicPr>
                      <a:picLocks noChangeAspect="1" noChangeArrowheads="1"/>
                    </pic:cNvPicPr>
                  </pic:nvPicPr>
                  <pic:blipFill>
                    <a:blip r:embed="rId20"/>
                    <a:stretch>
                      <a:fillRect/>
                    </a:stretch>
                  </pic:blipFill>
                  <pic:spPr bwMode="auto">
                    <a:xfrm>
                      <a:off x="0" y="0"/>
                      <a:ext cx="645795" cy="637540"/>
                    </a:xfrm>
                    <a:prstGeom prst="rect">
                      <a:avLst/>
                    </a:prstGeom>
                    <a:noFill/>
                  </pic:spPr>
                </pic:pic>
              </a:graphicData>
            </a:graphic>
          </wp:anchor>
        </w:drawing>
      </w:r>
      <w:r>
        <w:rPr/>
        <w:t>A1 Dignité humaine tout au long de la chaîne d’approvisionnement</w:t>
      </w:r>
    </w:p>
    <w:p>
      <w:pPr>
        <w:pStyle w:val="Heading2"/>
        <w:spacing w:before="280" w:after="280"/>
        <w:rPr>
          <w:rFonts w:eastAsia="Times New Roman"/>
          <w:lang w:val="de-DE"/>
        </w:rPr>
      </w:pPr>
      <w:bookmarkStart w:id="81" w:name="__RefHeading___Toc17843_792180772"/>
      <w:bookmarkStart w:id="82" w:name="_Toc799023026"/>
      <w:bookmarkStart w:id="83" w:name="_Toc171932517"/>
      <w:bookmarkStart w:id="84" w:name="_Toc199016058"/>
      <w:bookmarkStart w:id="85" w:name="_Toc422214173"/>
      <w:bookmarkEnd w:id="81"/>
      <w:r>
        <w:rPr>
          <w:rFonts w:eastAsia="Times New Roman"/>
        </w:rPr>
        <w:t xml:space="preserve">A1.1 </w:t>
      </w:r>
      <w:bookmarkEnd w:id="82"/>
      <w:bookmarkEnd w:id="83"/>
      <w:bookmarkEnd w:id="84"/>
      <w:bookmarkEnd w:id="85"/>
      <w:r>
        <w:rPr>
          <w:rFonts w:eastAsia="Times New Roman"/>
          <w:lang w:val="fr-FR"/>
        </w:rPr>
        <w:t>Conditions de travail et impacts sociaux dans la chaîne d'approvisionnement</w:t>
      </w:r>
    </w:p>
    <w:p>
      <w:pPr>
        <w:pStyle w:val="NormalWeb"/>
        <w:rPr/>
      </w:pPr>
      <w:r>
        <w:rPr/>
        <w:t>L’objectif de l’organisation est de participer activement à la production des biens et services qu’elle achète. À cette fin, elle doit prendre les mesures appropriées pour garantir des pratiques de travail équitables et éthiques tout au long de la chaîne d’approvisionnement.</w:t>
      </w:r>
    </w:p>
    <w:p>
      <w:pPr>
        <w:pStyle w:val="Heading3"/>
        <w:spacing w:before="101" w:after="274"/>
        <w:rPr>
          <w:rFonts w:eastAsia="Times New Roman"/>
          <w:lang w:val="fr-FR"/>
        </w:rPr>
      </w:pPr>
      <w:bookmarkStart w:id="86" w:name="__RefHeading___Toc17845_792180772_Copy_3"/>
      <w:bookmarkEnd w:id="86"/>
      <w:r>
        <w:rPr>
          <w:rFonts w:eastAsia="Times New Roman"/>
          <w:lang w:val="fr-FR"/>
        </w:rPr>
        <w:t>Questions concernant la préparation du rapport</w:t>
      </w:r>
    </w:p>
    <w:p>
      <w:pPr>
        <w:pStyle w:val="BulletCompactStart"/>
        <w:numPr>
          <w:ilvl w:val="0"/>
          <w:numId w:val="10"/>
        </w:numPr>
        <w:ind w:hanging="0" w:left="0"/>
        <w:rPr/>
      </w:pPr>
      <w:r>
        <w:rPr/>
        <w:t>Quels biens et services sont achetés ? Quels critères sont utilisés pour sélectionner les fournisseurs ?</w:t>
      </w:r>
    </w:p>
    <w:p>
      <w:pPr>
        <w:pStyle w:val="BulletCompactCont"/>
        <w:numPr>
          <w:ilvl w:val="0"/>
          <w:numId w:val="10"/>
        </w:numPr>
        <w:ind w:hanging="0" w:left="0"/>
        <w:rPr/>
      </w:pPr>
      <w:r>
        <w:rPr/>
        <w:t>Comment les risques sociaux liés à la chaîne d’approvisionnement sont-ils évalués ?</w:t>
      </w:r>
    </w:p>
    <w:p>
      <w:pPr>
        <w:pStyle w:val="BulletCompactCont"/>
        <w:numPr>
          <w:ilvl w:val="0"/>
          <w:numId w:val="10"/>
        </w:numPr>
        <w:ind w:hanging="0" w:left="0"/>
        <w:rPr/>
      </w:pPr>
      <w:r>
        <w:rPr/>
        <w:t>(</w:t>
      </w:r>
      <w:r>
        <w:rPr/>
        <w:t>Bilan complet</w:t>
      </w:r>
      <w:r>
        <w:rPr/>
        <w:t>) Comment les atteintes à la dignité humaine sont-elles identifiées dans la chaîne d’approvisionnement ?</w:t>
      </w:r>
    </w:p>
    <w:p>
      <w:pPr>
        <w:pStyle w:val="BulletCompactCont"/>
        <w:numPr>
          <w:ilvl w:val="0"/>
          <w:numId w:val="10"/>
        </w:numPr>
        <w:ind w:hanging="0" w:left="0"/>
        <w:rPr/>
      </w:pPr>
      <w:r>
        <w:rPr/>
        <w:t>(</w:t>
      </w:r>
      <w:r>
        <w:rPr/>
        <w:t>Bilan complet</w:t>
      </w:r>
      <w:r>
        <w:rPr/>
        <w:t>) Quelle influence est exercée sur les fournisseurs pour garantir le respect de la dignité humaine de toutes les personnes concernées ?</w:t>
      </w:r>
    </w:p>
    <w:p>
      <w:pPr>
        <w:pStyle w:val="BulletCompactEnd"/>
        <w:numPr>
          <w:ilvl w:val="0"/>
          <w:numId w:val="10"/>
        </w:numPr>
        <w:ind w:hanging="0" w:left="0"/>
        <w:rPr/>
      </w:pPr>
      <w:r>
        <w:rPr/>
        <w:t>Quelles certifications sociales possèdent les biens achetés et les organisations de la chaîne d’approvisionnement ?</w:t>
      </w:r>
    </w:p>
    <w:p>
      <w:pPr>
        <w:pStyle w:val="Heading3"/>
        <w:spacing w:before="101" w:after="274"/>
        <w:rPr>
          <w:rFonts w:eastAsia="Times New Roman"/>
          <w:lang w:val="fr-FR"/>
        </w:rPr>
      </w:pPr>
      <w:bookmarkStart w:id="87" w:name="__RefHeading___Toc17845_792180772_Copy_1"/>
      <w:bookmarkEnd w:id="87"/>
      <w:r>
        <w:rPr>
          <w:rFonts w:eastAsia="Times New Roman"/>
          <w:lang w:val="fr-FR"/>
        </w:rPr>
        <w:t>Indicateurs de vérification</w:t>
      </w:r>
    </w:p>
    <w:p>
      <w:pPr>
        <w:pStyle w:val="BulletCompactStart"/>
        <w:numPr>
          <w:ilvl w:val="0"/>
          <w:numId w:val="10"/>
        </w:numPr>
        <w:ind w:hanging="0" w:left="0"/>
        <w:rPr/>
      </w:pPr>
      <w:r>
        <w:rPr/>
        <w:t>Part des produits et services provenant de sources externes dans le volume total des achats (présenté sous forme de tableau)</w:t>
      </w:r>
    </w:p>
    <w:p>
      <w:pPr>
        <w:pStyle w:val="BulletCompactEnd"/>
        <w:numPr>
          <w:ilvl w:val="0"/>
          <w:numId w:val="10"/>
        </w:numPr>
        <w:ind w:hanging="0" w:left="0"/>
        <w:rPr/>
      </w:pPr>
      <w:r>
        <w:rPr/>
        <w:t>Part des biens et services provenant de sources externes et produits dans des conditions de travail justes et éthiques</w:t>
      </w:r>
    </w:p>
    <w:p>
      <w:pPr>
        <w:pStyle w:val="Heading3"/>
        <w:rPr>
          <w:rFonts w:eastAsia="Times New Roman"/>
          <w:lang w:val="fr-FR"/>
        </w:rPr>
      </w:pPr>
      <w:bookmarkStart w:id="88" w:name="__RefHeading___Toc17849_792180772"/>
      <w:bookmarkEnd w:id="88"/>
      <w:r>
        <w:rPr>
          <w:rFonts w:eastAsia="Times New Roman"/>
          <w:lang w:val="fr-FR"/>
        </w:rPr>
        <w:t>Niveaux d'évaluation</w:t>
      </w:r>
    </w:p>
    <w:p>
      <w:pPr>
        <w:pStyle w:val="NormalWeb"/>
        <w:spacing w:before="280" w:after="280"/>
        <w:rPr>
          <w:rFonts w:ascii="Arial" w:hAnsi="Arial" w:cs="Arial"/>
          <w:color w:val="5A5A5A"/>
          <w:lang w:val="de-DE"/>
        </w:rPr>
      </w:pPr>
      <w:r>
        <w:rPr>
          <w:rStyle w:val="Strong"/>
          <w:rFonts w:cs="Arial" w:ascii="Arial" w:hAnsi="Arial"/>
          <w:color w:val="5A5A5A"/>
        </w:rPr>
        <w:t>Exemplaire</w:t>
      </w:r>
      <w:r>
        <w:rPr>
          <w:rStyle w:val="Strong"/>
          <w:rFonts w:cs="Arial" w:ascii="Arial" w:hAnsi="Arial"/>
          <w:color w:val="5A5A5A"/>
        </w:rPr>
        <w:t>:</w:t>
      </w:r>
      <w:r>
        <w:rPr>
          <w:rStyle w:val="Strong"/>
          <w:rFonts w:cs="Arial" w:ascii="Arial" w:hAnsi="Arial"/>
          <w:b w:val="false"/>
          <w:bCs w:val="false"/>
          <w:color w:val="5A5A5A"/>
        </w:rPr>
        <w:t xml:space="preserve"> La gestion éthique des achats fait partie intégrante de l'identité et du positionnement de l'organisation. Des procédures d'achat éthiques et innovantes sont mises en œuvre dans tous les secteurs d'activité.</w:t>
      </w:r>
    </w:p>
    <w:p>
      <w:pPr>
        <w:pStyle w:val="NormalWeb"/>
        <w:spacing w:before="280" w:after="280"/>
        <w:rPr>
          <w:rFonts w:ascii="Arial" w:hAnsi="Arial" w:cs="Arial"/>
          <w:color w:val="5A5A5A"/>
          <w:lang w:val="de-DE"/>
        </w:rPr>
      </w:pPr>
      <w:r>
        <w:rPr>
          <w:rStyle w:val="Strong"/>
          <w:rFonts w:cs="Arial" w:ascii="Arial" w:hAnsi="Arial"/>
          <w:color w:val="5A5A5A"/>
        </w:rPr>
        <w:t>Expérimenté</w:t>
      </w:r>
      <w:r>
        <w:rPr>
          <w:rStyle w:val="Strong"/>
          <w:rFonts w:cs="Arial" w:ascii="Arial" w:hAnsi="Arial"/>
          <w:color w:val="5A5A5A"/>
        </w:rPr>
        <w:t>:</w:t>
      </w:r>
      <w:r>
        <w:rPr>
          <w:rStyle w:val="Strong"/>
          <w:rFonts w:cs="Arial" w:ascii="Arial" w:hAnsi="Arial"/>
          <w:b w:val="false"/>
          <w:bCs w:val="false"/>
          <w:color w:val="5A5A5A"/>
        </w:rPr>
        <w:t xml:space="preserve"> Des directives d'achat exhaustives ont été mises en place, encadrant l'évaluation et la sélection des fournisseurs selon des critères sociaux et les accompagnant dans la mise en œuvre des valeurs requises. Des conditions de travail supérieures à la moyenne prévalent chez la quasi-totalité des principaux fournisseurs.</w:t>
      </w:r>
    </w:p>
    <w:p>
      <w:pPr>
        <w:pStyle w:val="NormalWeb"/>
        <w:spacing w:before="280" w:after="280"/>
        <w:rPr>
          <w:rFonts w:ascii="Arial" w:hAnsi="Arial" w:cs="Arial"/>
          <w:color w:val="5A5A5A"/>
          <w:lang w:val="de-DE"/>
        </w:rPr>
      </w:pPr>
      <w:r>
        <w:rPr>
          <w:rStyle w:val="Strong"/>
          <w:rFonts w:cs="Arial" w:ascii="Arial" w:hAnsi="Arial"/>
          <w:color w:val="5A5A5A"/>
        </w:rPr>
        <w:t>Intermédiaire</w:t>
      </w:r>
      <w:r>
        <w:rPr>
          <w:rStyle w:val="Strong"/>
          <w:rFonts w:cs="Arial" w:ascii="Arial" w:hAnsi="Arial"/>
          <w:color w:val="5A5A5A"/>
        </w:rPr>
        <w:t>:</w:t>
      </w:r>
      <w:r>
        <w:rPr>
          <w:rStyle w:val="Strong"/>
          <w:rFonts w:cs="Arial" w:ascii="Arial" w:hAnsi="Arial"/>
          <w:b w:val="false"/>
          <w:bCs w:val="false"/>
          <w:color w:val="5A5A5A"/>
        </w:rPr>
        <w:t xml:space="preserve"> Des mesures initiales ont été mises en place pour garantir des conditions de travail justes et éthiques chez les fournisseurs directs. La chaîne d'approvisionnement fait actuellement l'objet d'une évaluation des conditions de travail justes et éthiques dans ses maillons les plus critiques.</w:t>
      </w:r>
    </w:p>
    <w:p>
      <w:pPr>
        <w:pStyle w:val="NormalWeb"/>
        <w:spacing w:before="280" w:after="280"/>
        <w:rPr>
          <w:rFonts w:ascii="Arial" w:hAnsi="Arial" w:cs="Arial"/>
          <w:color w:val="5A5A5A"/>
          <w:lang w:val="de-DE"/>
        </w:rPr>
      </w:pPr>
      <w:r>
        <w:rPr>
          <w:rStyle w:val="Strong"/>
          <w:rFonts w:cs="Arial" w:ascii="Arial" w:hAnsi="Arial"/>
          <w:color w:val="5A5A5A"/>
        </w:rPr>
        <w:t>Débutant</w:t>
      </w:r>
      <w:r>
        <w:rPr>
          <w:rStyle w:val="Strong"/>
          <w:rFonts w:cs="Arial" w:ascii="Arial" w:hAnsi="Arial"/>
          <w:color w:val="5A5A5A"/>
        </w:rPr>
        <w:t>:</w:t>
      </w:r>
      <w:r>
        <w:rPr>
          <w:rStyle w:val="Strong"/>
          <w:rFonts w:cs="Arial" w:ascii="Arial" w:hAnsi="Arial"/>
          <w:b w:val="false"/>
          <w:bCs w:val="false"/>
          <w:color w:val="5A5A5A"/>
        </w:rPr>
        <w:t xml:space="preserve"> Plusieurs fournisseurs directs ont été évalués quant à leurs conditions de travail, et des stratégies d'amélioration ont été élaborées. Les critères d'exclusion initiaux sont désormais respectés lors des décisions d'achat.</w:t>
      </w:r>
    </w:p>
    <w:p>
      <w:pPr>
        <w:pStyle w:val="NormalWeb"/>
        <w:spacing w:before="280" w:after="280"/>
        <w:rPr>
          <w:rFonts w:ascii="Arial" w:hAnsi="Arial" w:cs="Arial"/>
          <w:color w:val="5A5A5A"/>
          <w:lang w:val="de-DE"/>
        </w:rPr>
      </w:pPr>
      <w:r>
        <w:rPr>
          <w:rStyle w:val="Strong"/>
          <w:rFonts w:cs="Arial" w:ascii="Arial" w:hAnsi="Arial"/>
          <w:color w:val="5A5A5A"/>
        </w:rPr>
        <w:t>Ligne de base</w:t>
      </w:r>
      <w:r>
        <w:rPr>
          <w:rStyle w:val="Strong"/>
          <w:rFonts w:cs="Arial" w:ascii="Arial" w:hAnsi="Arial"/>
          <w:color w:val="5A5A5A"/>
        </w:rPr>
        <w:t> :</w:t>
      </w:r>
      <w:r>
        <w:rPr>
          <w:rStyle w:val="Strong"/>
          <w:rFonts w:cs="Arial" w:ascii="Arial" w:hAnsi="Arial"/>
          <w:b w:val="false"/>
          <w:bCs w:val="false"/>
          <w:color w:val="5A5A5A"/>
        </w:rPr>
        <w:t xml:space="preserve"> Les fournisseurs respectent le droit du travail. Aucune autre responsabilité sociale n'est attendue de leur part.</w:t>
      </w:r>
    </w:p>
    <w:p>
      <w:pPr>
        <w:pStyle w:val="Heading3"/>
        <w:bidi w:val="0"/>
        <w:rPr>
          <w:rFonts w:eastAsia="Times New Roman"/>
        </w:rPr>
      </w:pPr>
      <w:bookmarkStart w:id="89" w:name="__RefHeading___Toc17851_792180772"/>
      <w:bookmarkStart w:id="90" w:name="_Toc1875111959"/>
      <w:bookmarkEnd w:id="89"/>
      <w:r>
        <w:rPr>
          <w:rFonts w:eastAsia="Times New Roman"/>
        </w:rPr>
        <w:t>Preuve d'activité</w:t>
      </w:r>
      <w:bookmarkEnd w:id="90"/>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lang w:val="de-DE"/>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rFonts w:eastAsia="Times New Roman"/>
        </w:rPr>
      </w:pPr>
      <w:bookmarkStart w:id="91" w:name="__RefHeading___Toc17853_792180772"/>
      <w:bookmarkStart w:id="92" w:name="_Toc690266717"/>
      <w:bookmarkEnd w:id="91"/>
      <w:r>
        <w:rPr>
          <w:rFonts w:eastAsia="Times New Roman"/>
        </w:rPr>
        <w:t>Bilan compact</w:t>
      </w:r>
      <w:bookmarkEnd w:id="92"/>
    </w:p>
    <w:p>
      <w:pPr>
        <w:pStyle w:val="NormalWeb"/>
        <w:spacing w:before="280" w:after="280"/>
        <w:rPr>
          <w:rFonts w:ascii="Arial" w:hAnsi="Arial" w:cs="Arial"/>
          <w:color w:val="5A5A5A"/>
          <w:lang w:val="de-DE"/>
        </w:rPr>
      </w:pPr>
      <w:r>
        <w:rPr>
          <w:rFonts w:cs="Arial" w:ascii="Arial" w:hAnsi="Arial"/>
          <w:color w:val="5A5A5A"/>
          <w:lang w:val="fr-FR"/>
        </w:rPr>
        <w:t>Le bilan compact</w:t>
      </w:r>
      <w:r>
        <w:rPr>
          <w:rFonts w:cs="Arial" w:ascii="Arial" w:hAnsi="Arial"/>
          <w:color w:val="5A5A5A"/>
          <w:lang w:val="fr-FR"/>
        </w:rPr>
        <w:t xml:space="preserve"> ne requiert pas d’évaluations individuelles des risques pour la chaîne d’approvisionnement. Il suffit d’évaluer systématiquement les informations publiques disponibles pour identifier les atteintes à la dignité humaine au sein de cette chaîne.</w:t>
      </w:r>
    </w:p>
    <w:p>
      <w:pPr>
        <w:pStyle w:val="Heading2"/>
        <w:spacing w:before="280" w:after="280"/>
        <w:rPr>
          <w:rFonts w:eastAsia="Times New Roman"/>
          <w:lang w:val="de-DE"/>
        </w:rPr>
      </w:pPr>
      <w:bookmarkStart w:id="93" w:name="__RefHeading___Toc17855_792180772"/>
      <w:bookmarkStart w:id="94" w:name="_Toc1617122488"/>
      <w:bookmarkStart w:id="95" w:name="_Toc171932522"/>
      <w:bookmarkStart w:id="96" w:name="_Toc622289616"/>
      <w:bookmarkStart w:id="97" w:name="_Toc2108095224"/>
      <w:bookmarkEnd w:id="93"/>
      <w:r>
        <w:rPr>
          <w:rFonts w:eastAsia="Times New Roman"/>
        </w:rPr>
        <w:t xml:space="preserve">A1.2 </w:t>
      </w:r>
      <w:bookmarkEnd w:id="94"/>
      <w:bookmarkEnd w:id="95"/>
      <w:bookmarkEnd w:id="96"/>
      <w:bookmarkEnd w:id="97"/>
      <w:r>
        <w:rPr>
          <w:rFonts w:eastAsia="Times New Roman"/>
          <w:lang w:val="fr-FR"/>
        </w:rPr>
        <w:t>Aspect négatif : Violation de la dignité humaine dans la chaîne d'approvisionnement</w:t>
      </w:r>
    </w:p>
    <w:p>
      <w:pPr>
        <w:pStyle w:val="NormalWeb"/>
        <w:rPr>
          <w:rFonts w:ascii="Arial" w:hAnsi="Arial" w:cs="Arial"/>
          <w:color w:val="5A5A5A"/>
          <w:lang w:val="fr-FR"/>
        </w:rPr>
      </w:pPr>
      <w:r>
        <w:rPr>
          <w:rFonts w:cs="Arial" w:ascii="Arial" w:hAnsi="Arial"/>
          <w:color w:val="5A5A5A"/>
          <w:lang w:val="fr-FR"/>
        </w:rPr>
        <w:t>La production de nombreux biens de consommation courante peut être associée à d'importants problèmes sociaux. Cependant, compte tenu de la complexité des processus de production mondiaux, il est pratiquement impossible pour les organisations et les individus d'exclure totalement les atteintes à la dignité humaine.</w:t>
      </w:r>
    </w:p>
    <w:p>
      <w:pPr>
        <w:pStyle w:val="Heading3"/>
        <w:spacing w:before="280" w:after="280"/>
        <w:rPr>
          <w:rFonts w:eastAsia="Times New Roman"/>
          <w:lang w:val="de-DE"/>
        </w:rPr>
      </w:pPr>
      <w:bookmarkStart w:id="98" w:name="__RefHeading___Toc17857_792180772"/>
      <w:bookmarkStart w:id="99" w:name="_Toc1281009541"/>
      <w:bookmarkStart w:id="100" w:name="_Toc451272233"/>
      <w:bookmarkStart w:id="101" w:name="_Toc171932523"/>
      <w:bookmarkStart w:id="102" w:name="_Toc2015076812"/>
      <w:bookmarkEnd w:id="98"/>
      <w:r>
        <w:rPr>
          <w:rFonts w:eastAsia="Times New Roman"/>
        </w:rPr>
        <w:t>Questions concernant la préparation du rapport</w:t>
      </w:r>
      <w:bookmarkEnd w:id="99"/>
      <w:bookmarkEnd w:id="100"/>
      <w:bookmarkEnd w:id="101"/>
      <w:bookmarkEnd w:id="102"/>
    </w:p>
    <w:p>
      <w:pPr>
        <w:pStyle w:val="BulletCompactStart"/>
        <w:numPr>
          <w:ilvl w:val="0"/>
          <w:numId w:val="10"/>
        </w:numPr>
        <w:ind w:hanging="0" w:left="0"/>
        <w:rPr/>
      </w:pPr>
      <w:r>
        <w:rPr/>
        <w:t>Quels maillons de la chaîne d'approvisionnement présentent un risque particulier pour la dignité humaine ?</w:t>
      </w:r>
    </w:p>
    <w:p>
      <w:pPr>
        <w:pStyle w:val="BulletCompactEnd"/>
        <w:numPr>
          <w:ilvl w:val="0"/>
          <w:numId w:val="10"/>
        </w:numPr>
        <w:ind w:hanging="0" w:left="0"/>
        <w:rPr/>
      </w:pPr>
      <w:r>
        <w:rPr/>
        <w:t>Quelles mesures sont prises pour réduire et prévenir ces impacts ?</w:t>
      </w:r>
    </w:p>
    <w:p>
      <w:pPr>
        <w:pStyle w:val="Heading3"/>
        <w:rPr>
          <w:rFonts w:eastAsia="Times New Roman"/>
        </w:rPr>
      </w:pPr>
      <w:bookmarkStart w:id="103" w:name="__RefHeading___Toc17859_792180772"/>
      <w:bookmarkStart w:id="104" w:name="_Toc1197748108"/>
      <w:bookmarkStart w:id="105" w:name="_Toc1726683010"/>
      <w:bookmarkStart w:id="106" w:name="_Toc171932524"/>
      <w:bookmarkStart w:id="107" w:name="_Toc2122071777"/>
      <w:bookmarkEnd w:id="103"/>
      <w:r>
        <w:rPr>
          <w:rFonts w:eastAsia="Times New Roman"/>
        </w:rPr>
        <w:t>Indicateurs de vérification</w:t>
      </w:r>
      <w:bookmarkEnd w:id="104"/>
      <w:bookmarkEnd w:id="105"/>
      <w:bookmarkEnd w:id="106"/>
      <w:bookmarkEnd w:id="107"/>
    </w:p>
    <w:p>
      <w:pPr>
        <w:pStyle w:val="BulletCompact"/>
        <w:numPr>
          <w:ilvl w:val="0"/>
          <w:numId w:val="10"/>
        </w:numPr>
        <w:ind w:hanging="0" w:left="0"/>
        <w:rPr/>
      </w:pPr>
      <w:r>
        <w:rPr/>
        <w:t>Proportion des biens achetés dont la question éthique est discutable par rapport à ceux qui ne posent aucun problème éthique.</w:t>
      </w:r>
    </w:p>
    <w:p>
      <w:pPr>
        <w:pStyle w:val="Heading3"/>
        <w:rPr>
          <w:rFonts w:eastAsia="Times New Roman"/>
        </w:rPr>
      </w:pPr>
      <w:bookmarkStart w:id="108" w:name="__RefHeading___Toc17861_792180772"/>
      <w:bookmarkStart w:id="109" w:name="_Toc1752183869"/>
      <w:bookmarkStart w:id="110" w:name="_Toc268294655"/>
      <w:bookmarkStart w:id="111" w:name="_Toc1634444108"/>
      <w:bookmarkEnd w:id="108"/>
      <w:r>
        <w:rPr>
          <w:rFonts w:eastAsia="Times New Roman"/>
        </w:rPr>
        <w:t>Niveaux d'évaluation</w:t>
      </w:r>
      <w:bookmarkEnd w:id="109"/>
      <w:bookmarkEnd w:id="110"/>
      <w:bookmarkEnd w:id="111"/>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présente de faibles risques dans sa chaîne d'approvisionnement et/ou minimise les impacts sociaux négatifs potentiels.</w:t>
      </w:r>
    </w:p>
    <w:p>
      <w:pPr>
        <w:pStyle w:val="NormalWeb"/>
        <w:spacing w:before="280" w:after="280"/>
        <w:rPr>
          <w:rFonts w:ascii="Arial" w:hAnsi="Arial" w:cs="Arial"/>
          <w:color w:val="5A5A5A"/>
          <w:lang w:val="de-DE"/>
        </w:rPr>
      </w:pPr>
      <w:r>
        <w:rPr>
          <w:rStyle w:val="Strong"/>
          <w:rFonts w:cs="Arial" w:ascii="Arial" w:hAnsi="Arial"/>
          <w:color w:val="5A5A5A"/>
        </w:rPr>
        <w:t>20 Points négatifs:</w:t>
      </w:r>
      <w:r>
        <w:rPr>
          <w:rStyle w:val="Strong"/>
          <w:rFonts w:cs="Arial" w:ascii="Arial" w:hAnsi="Arial"/>
          <w:b w:val="false"/>
          <w:bCs w:val="false"/>
          <w:color w:val="5A5A5A"/>
        </w:rPr>
        <w:t xml:space="preserve"> L'organisation s'approvisionne en biens et services auprès de sources socialement contestables. Les mesures prises jusqu'à présent ne permettent pas de réduire suffisamment les impacts sociaux négatifs.</w:t>
      </w:r>
    </w:p>
    <w:p>
      <w:pPr>
        <w:pStyle w:val="NormalWeb"/>
        <w:spacing w:before="280" w:after="280"/>
        <w:rPr>
          <w:rFonts w:ascii="Arial" w:hAnsi="Arial" w:cs="Arial"/>
          <w:color w:val="5A5A5A"/>
          <w:lang w:val="de-DE"/>
        </w:rPr>
      </w:pPr>
      <w:r>
        <w:rPr>
          <w:rStyle w:val="Strong"/>
          <w:rFonts w:cs="Arial" w:ascii="Arial" w:hAnsi="Arial"/>
          <w:color w:val="5A5A5A"/>
        </w:rPr>
        <w:t>100 Points négatifs:</w:t>
      </w:r>
      <w:r>
        <w:rPr>
          <w:rStyle w:val="Strong"/>
          <w:rFonts w:cs="Arial" w:ascii="Arial" w:hAnsi="Arial"/>
          <w:b w:val="false"/>
          <w:bCs w:val="false"/>
          <w:color w:val="5A5A5A"/>
        </w:rPr>
        <w:t xml:space="preserve"> L'organisation se procure des biens et services essentiels auprès de sources socialement douteuses et n'a guère fait d'efforts pour mettre en œuvre des mesures visant à améliorer cette situation.</w:t>
      </w:r>
    </w:p>
    <w:p>
      <w:pPr>
        <w:pStyle w:val="NormalWeb"/>
        <w:spacing w:before="280" w:after="280"/>
        <w:rPr>
          <w:rFonts w:ascii="Arial" w:hAnsi="Arial" w:cs="Arial"/>
          <w:color w:val="5A5A5A"/>
          <w:lang w:val="de-DE"/>
        </w:rPr>
      </w:pPr>
      <w:r>
        <w:rPr>
          <w:rStyle w:val="Strong"/>
          <w:rFonts w:cs="Arial" w:ascii="Arial" w:hAnsi="Arial"/>
          <w:color w:val="5A5A5A"/>
        </w:rPr>
        <w:t>200 Points négatifs:</w:t>
      </w:r>
      <w:r>
        <w:rPr>
          <w:rStyle w:val="Strong"/>
          <w:rFonts w:cs="Arial" w:ascii="Arial" w:hAnsi="Arial"/>
          <w:b w:val="false"/>
          <w:bCs w:val="false"/>
          <w:color w:val="5A5A5A"/>
        </w:rPr>
        <w:t xml:space="preserve"> Les pratiques commerciales de l'organisation contribuent de manière significative aux impacts sociaux négatifs dans la chaîne d'approvisionnement.</w:t>
      </w:r>
    </w:p>
    <w:p>
      <w:pPr>
        <w:pStyle w:val="Heading3"/>
        <w:bidi w:val="0"/>
        <w:rPr>
          <w:rFonts w:eastAsia="Times New Roman"/>
        </w:rPr>
      </w:pPr>
      <w:bookmarkStart w:id="112" w:name="__RefHeading___Toc17863_792180772"/>
      <w:bookmarkStart w:id="113" w:name="_Toc2064875231"/>
      <w:bookmarkEnd w:id="112"/>
      <w:r>
        <w:rPr>
          <w:rFonts w:eastAsia="Times New Roman"/>
        </w:rPr>
        <w:t>Preuve d'activité</w:t>
      </w:r>
      <w:bookmarkEnd w:id="113"/>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rFonts w:eastAsia="Times New Roman"/>
        </w:rPr>
      </w:pPr>
      <w:bookmarkStart w:id="114" w:name="__RefHeading___Toc17865_792180772"/>
      <w:bookmarkStart w:id="115" w:name="_Toc151278722"/>
      <w:bookmarkEnd w:id="114"/>
      <w:r>
        <w:rPr>
          <w:rFonts w:eastAsia="Times New Roman"/>
        </w:rPr>
        <w:t>Bilan compact</w:t>
      </w:r>
      <w:bookmarkEnd w:id="115"/>
    </w:p>
    <w:p>
      <w:pPr>
        <w:sectPr>
          <w:footerReference w:type="default" r:id="rId21"/>
          <w:footerReference w:type="first" r:id="rId22"/>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fr-FR"/>
        </w:rPr>
      </w:pPr>
      <w:r>
        <w:rPr>
          <w:rFonts w:cs="Arial" w:ascii="Arial" w:hAnsi="Arial"/>
          <w:color w:val="5A5A5A"/>
          <w:lang w:val="fr-FR"/>
        </w:rPr>
        <w:t>Cet aspect doit être intégralement mentionné dans le bilan compact.</w:t>
      </w:r>
    </w:p>
    <w:p>
      <w:pPr>
        <w:pStyle w:val="Heading1"/>
        <w:numPr>
          <w:ilvl w:val="0"/>
          <w:numId w:val="0"/>
        </w:numPr>
        <w:ind w:hanging="0" w:left="0"/>
        <w:rPr/>
      </w:pPr>
      <w:bookmarkStart w:id="117" w:name="__RefHeading___Toc18577_2658808728"/>
      <w:bookmarkEnd w:id="117"/>
      <w:r>
        <w:drawing>
          <wp:anchor behindDoc="0" distT="0" distB="0" distL="0" distR="0" simplePos="0" locked="0" layoutInCell="0" allowOverlap="1" relativeHeight="30">
            <wp:simplePos x="0" y="0"/>
            <wp:positionH relativeFrom="column">
              <wp:posOffset>5087620</wp:posOffset>
            </wp:positionH>
            <wp:positionV relativeFrom="paragraph">
              <wp:posOffset>257810</wp:posOffset>
            </wp:positionV>
            <wp:extent cx="645795" cy="637540"/>
            <wp:effectExtent l="0" t="0" r="0" b="0"/>
            <wp:wrapSquare wrapText="largest"/>
            <wp:docPr id="9" name="Image7 Copy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Copy 9" descr=""/>
                    <pic:cNvPicPr>
                      <a:picLocks noChangeAspect="1" noChangeArrowheads="1"/>
                    </pic:cNvPicPr>
                  </pic:nvPicPr>
                  <pic:blipFill>
                    <a:blip r:embed="rId23"/>
                    <a:stretch>
                      <a:fillRect/>
                    </a:stretch>
                  </pic:blipFill>
                  <pic:spPr bwMode="auto">
                    <a:xfrm>
                      <a:off x="0" y="0"/>
                      <a:ext cx="645795" cy="637540"/>
                    </a:xfrm>
                    <a:prstGeom prst="rect">
                      <a:avLst/>
                    </a:prstGeom>
                    <a:noFill/>
                  </pic:spPr>
                </pic:pic>
              </a:graphicData>
            </a:graphic>
          </wp:anchor>
        </w:drawing>
      </w:r>
      <w:r>
        <w:rPr/>
        <w:t xml:space="preserve">A2 </w:t>
      </w:r>
      <w:r>
        <w:rPr/>
        <w:t xml:space="preserve">Solidarité et justice sociale </w:t>
      </w:r>
      <w:r>
        <w:rPr/>
        <w:t>tout au long de</w:t>
      </w:r>
      <w:r>
        <w:rPr/>
        <w:t xml:space="preserve"> la chaîne d'approvisionnement</w:t>
      </w:r>
    </w:p>
    <w:p>
      <w:pPr>
        <w:pStyle w:val="Heading2"/>
        <w:spacing w:before="280" w:after="280"/>
        <w:rPr>
          <w:rFonts w:eastAsia="Times New Roman"/>
          <w:lang w:val="de-DE"/>
        </w:rPr>
      </w:pPr>
      <w:bookmarkStart w:id="118" w:name="__RefHeading___Toc17867_792180772"/>
      <w:bookmarkStart w:id="119" w:name="_Toc171932528"/>
      <w:bookmarkStart w:id="120" w:name="_Toc906528279"/>
      <w:bookmarkStart w:id="121" w:name="_Toc977077677"/>
      <w:bookmarkStart w:id="122" w:name="_Toc1088380369"/>
      <w:bookmarkEnd w:id="118"/>
      <w:r>
        <w:rPr>
          <w:rFonts w:eastAsia="Times New Roman"/>
        </w:rPr>
        <w:t xml:space="preserve">A2.1 </w:t>
      </w:r>
      <w:bookmarkEnd w:id="119"/>
      <w:bookmarkEnd w:id="120"/>
      <w:bookmarkEnd w:id="121"/>
      <w:bookmarkEnd w:id="122"/>
      <w:r>
        <w:rPr>
          <w:rFonts w:eastAsia="Times New Roman"/>
          <w:lang w:val="fr-FR"/>
        </w:rPr>
        <w:t>Des relations commerciales équitables avec les fournisseurs directs</w:t>
      </w:r>
    </w:p>
    <w:p>
      <w:pPr>
        <w:pStyle w:val="NormalWeb"/>
        <w:spacing w:before="280" w:after="280"/>
        <w:rPr>
          <w:rFonts w:ascii="Arial" w:hAnsi="Arial" w:cs="Arial"/>
          <w:color w:val="5A5A5A"/>
          <w:lang w:val="fr-FR"/>
        </w:rPr>
      </w:pPr>
      <w:r>
        <w:rPr>
          <w:rFonts w:cs="Arial" w:ascii="Arial" w:hAnsi="Arial"/>
          <w:color w:val="5A5A5A"/>
          <w:lang w:val="fr-FR"/>
        </w:rPr>
        <w:t>La solidarité et la justice sociale envers les fournisseurs directs peuvent être instaurées grâce à des pratiques commerciales justes et équitables en matière de prix, de paiement et de délais de livraison. Il est essentiel que l'organisation s'engage à une répartition équitable de la valeur ajoutée tout au long de la chaîne d'approvisionnement afin de garantir la viabilité économique de tous les acteurs impliqués.</w:t>
      </w:r>
    </w:p>
    <w:p>
      <w:pPr>
        <w:pStyle w:val="Heading3"/>
        <w:rPr>
          <w:rFonts w:eastAsia="Times New Roman"/>
        </w:rPr>
      </w:pPr>
      <w:bookmarkStart w:id="123" w:name="__RefHeading___Toc17869_792180772"/>
      <w:bookmarkStart w:id="124" w:name="_Toc560493385"/>
      <w:bookmarkStart w:id="125" w:name="_Toc171932529"/>
      <w:bookmarkStart w:id="126" w:name="_Toc460166460"/>
      <w:bookmarkStart w:id="127" w:name="_Toc2124971046"/>
      <w:bookmarkEnd w:id="123"/>
      <w:r>
        <w:rPr>
          <w:rFonts w:eastAsia="Times New Roman"/>
        </w:rPr>
        <w:t>Questions concernant la préparation du rapport</w:t>
      </w:r>
      <w:bookmarkEnd w:id="124"/>
      <w:bookmarkEnd w:id="125"/>
      <w:bookmarkEnd w:id="126"/>
      <w:bookmarkEnd w:id="127"/>
    </w:p>
    <w:p>
      <w:pPr>
        <w:pStyle w:val="BulletCompactStart"/>
        <w:numPr>
          <w:ilvl w:val="0"/>
          <w:numId w:val="10"/>
        </w:numPr>
        <w:ind w:hanging="0" w:left="0"/>
        <w:rPr/>
      </w:pPr>
      <w:r>
        <w:rPr/>
        <w:t>Comment les pratiques commerciales justes et équitables sont-elles intégrées à nos politiques envers nos fournisseurs directs ?</w:t>
      </w:r>
    </w:p>
    <w:p>
      <w:pPr>
        <w:pStyle w:val="BulletCompactCont"/>
        <w:numPr>
          <w:ilvl w:val="0"/>
          <w:numId w:val="10"/>
        </w:numPr>
        <w:ind w:hanging="0" w:left="0"/>
        <w:rPr/>
      </w:pPr>
      <w:r>
        <w:rPr/>
        <w:t>Comment identifions-nous les impacts négatifs, réels ou potentiels, sur nos pratiques commerciales justes et équitables envers nos fournisseurs directs ?</w:t>
      </w:r>
    </w:p>
    <w:p>
      <w:pPr>
        <w:pStyle w:val="BulletCompactCont"/>
        <w:numPr>
          <w:ilvl w:val="0"/>
          <w:numId w:val="10"/>
        </w:numPr>
        <w:ind w:hanging="0" w:left="0"/>
        <w:rPr/>
      </w:pPr>
      <w:r>
        <w:rPr/>
        <w:t>(</w:t>
      </w:r>
      <w:r>
        <w:rPr/>
        <w:t>Bila</w:t>
      </w:r>
      <w:r>
        <w:rPr/>
        <w:t>n compl</w:t>
      </w:r>
      <w:r>
        <w:rPr/>
        <w:t>e</w:t>
      </w:r>
      <w:r>
        <w:rPr/>
        <w:t>t) Quelles mesures avons-nous prises pour prévenir ou atténuer les impacts négatifs potentiels, éliminer les impacts négatifs réels et instaurer des pratiques commerciales justes et équitables envers nos fournisseurs directs ? Cela inclut non seulement les prix, les conditions de paiement et de livraison, mais aussi nos opérations quotidiennes et la garantie d’une part équitable de la chaîne de valeur.</w:t>
      </w:r>
    </w:p>
    <w:p>
      <w:pPr>
        <w:pStyle w:val="BulletCompactCont"/>
        <w:numPr>
          <w:ilvl w:val="0"/>
          <w:numId w:val="10"/>
        </w:numPr>
        <w:ind w:hanging="0" w:left="0"/>
        <w:rPr/>
      </w:pPr>
      <w:r>
        <w:rPr/>
        <w:t>(</w:t>
      </w:r>
      <w:r>
        <w:rPr/>
        <w:t>Bila</w:t>
      </w:r>
      <w:r>
        <w:rPr/>
        <w:t>n compl</w:t>
      </w:r>
      <w:r>
        <w:rPr/>
        <w:t>e</w:t>
      </w:r>
      <w:r>
        <w:rPr/>
        <w:t>t) Avons-nous mis en place et maintenu une procédure de traitement des réclamations pour nos fournisseurs directs ?</w:t>
      </w:r>
    </w:p>
    <w:p>
      <w:pPr>
        <w:pStyle w:val="BulletCompactCont"/>
        <w:numPr>
          <w:ilvl w:val="0"/>
          <w:numId w:val="10"/>
        </w:numPr>
        <w:ind w:hanging="0" w:left="0"/>
        <w:rPr/>
      </w:pPr>
      <w:r>
        <w:rPr/>
        <w:t>Dans quelle mesure nos fournisseurs sont-ils satisfaits des prix, des conditions de paiement et de livraison, et de leur part de la chaîne de valeur ?</w:t>
      </w:r>
    </w:p>
    <w:p>
      <w:pPr>
        <w:pStyle w:val="BulletCompactEnd"/>
        <w:numPr>
          <w:ilvl w:val="0"/>
          <w:numId w:val="10"/>
        </w:numPr>
        <w:ind w:hanging="0" w:left="0"/>
        <w:rPr/>
      </w:pPr>
      <w:r>
        <w:rPr/>
        <w:t>(</w:t>
      </w:r>
      <w:r>
        <w:rPr/>
        <w:t>Bilan</w:t>
      </w:r>
      <w:r>
        <w:rPr/>
        <w:t xml:space="preserve"> compl</w:t>
      </w:r>
      <w:r>
        <w:rPr/>
        <w:t>e</w:t>
      </w:r>
      <w:r>
        <w:rPr/>
        <w:t>t) Comment suivons-nous l’efficacité de nos politiques et mesures relatives aux pratiques commerciales justes et équitables envers nos fournisseurs directs ?</w:t>
      </w:r>
    </w:p>
    <w:p>
      <w:pPr>
        <w:pStyle w:val="Heading3"/>
        <w:rPr>
          <w:rFonts w:eastAsia="Times New Roman"/>
        </w:rPr>
      </w:pPr>
      <w:bookmarkStart w:id="128" w:name="__RefHeading___Toc17871_792180772"/>
      <w:bookmarkStart w:id="129" w:name="_Toc1440399095"/>
      <w:bookmarkStart w:id="130" w:name="_Toc1470614215"/>
      <w:bookmarkStart w:id="131" w:name="_Toc1749242288"/>
      <w:bookmarkStart w:id="132" w:name="_Toc171932530"/>
      <w:bookmarkEnd w:id="128"/>
      <w:r>
        <w:rPr>
          <w:rFonts w:eastAsia="Times New Roman"/>
        </w:rPr>
        <w:t>Indicateurs de vérification</w:t>
      </w:r>
      <w:bookmarkEnd w:id="129"/>
      <w:bookmarkEnd w:id="130"/>
      <w:bookmarkEnd w:id="131"/>
      <w:bookmarkEnd w:id="132"/>
    </w:p>
    <w:p>
      <w:pPr>
        <w:pStyle w:val="BulletCompactStart"/>
        <w:numPr>
          <w:ilvl w:val="0"/>
          <w:numId w:val="10"/>
        </w:numPr>
        <w:ind w:hanging="0" w:left="0"/>
        <w:rPr/>
      </w:pPr>
      <w:r>
        <w:rPr/>
        <w:t>D</w:t>
      </w:r>
      <w:r>
        <w:rPr/>
        <w:t>urée moyenne des relations commerciales avec les fournisseurs directs</w:t>
      </w:r>
    </w:p>
    <w:p>
      <w:pPr>
        <w:pStyle w:val="BulletCompactCont"/>
        <w:numPr>
          <w:ilvl w:val="0"/>
          <w:numId w:val="10"/>
        </w:numPr>
        <w:ind w:hanging="0" w:left="0"/>
        <w:rPr/>
      </w:pPr>
      <w:r>
        <w:rPr/>
        <w:t>(</w:t>
      </w:r>
      <w:r>
        <w:rPr/>
        <w:t>B</w:t>
      </w:r>
      <w:r>
        <w:rPr/>
        <w:t>ilan complet) Satisfaction des fournisseurs mesurée par enquêtes</w:t>
      </w:r>
    </w:p>
    <w:p>
      <w:pPr>
        <w:pStyle w:val="BulletCompactEnd"/>
        <w:numPr>
          <w:ilvl w:val="0"/>
          <w:numId w:val="10"/>
        </w:numPr>
        <w:ind w:hanging="0" w:left="0"/>
        <w:rPr/>
      </w:pPr>
      <w:r>
        <w:rPr/>
        <w:t>Évaluation de son propre pouvoir de marché</w:t>
      </w:r>
    </w:p>
    <w:p>
      <w:pPr>
        <w:pStyle w:val="Heading3"/>
        <w:rPr>
          <w:rFonts w:eastAsia="Times New Roman"/>
        </w:rPr>
      </w:pPr>
      <w:bookmarkStart w:id="133" w:name="__RefHeading___Toc17873_792180772"/>
      <w:bookmarkStart w:id="134" w:name="_Toc913755407"/>
      <w:bookmarkStart w:id="135" w:name="_Toc1786770177"/>
      <w:bookmarkStart w:id="136" w:name="_Toc1917535065"/>
      <w:bookmarkEnd w:id="133"/>
      <w:r>
        <w:rPr>
          <w:rFonts w:eastAsia="Times New Roman"/>
        </w:rPr>
        <w:t>Niveaux d'évaluation</w:t>
      </w:r>
      <w:bookmarkEnd w:id="134"/>
      <w:bookmarkEnd w:id="135"/>
      <w:bookmarkEnd w:id="136"/>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Nous entretenons des relations commerciales équitables avec tous nos fournisseurs directs, fondées sur des principes éthiques rigoureux. La durée moyenne de ces relations est d'au moins dix ans, et tous nos fournisseurs directs sont pleinement satisfaits de nos prix, de nos conditions de paiement et de livraison, ainsi que de la répartition de la valeur ajoutée tout au long de la chaîne d'approvisionnement.</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Nous entretenons des relations commerciales équitables avec tous nos fournisseurs directs. La durée moyenne de notre collaboration avec eux est d'au moins cinq ans, et la plupart de nos fournisseurs sont très satisfaits de nos prix, de nos modalités de paiement et de nos délais de livraison.</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mesures visant à établir des relations commerciales équitables avec les fournisseurs directs ont été mises en œuvre avec succès. La durée moyenne de ces relations est d'au moins trois ans et/ou au moins la moitié des fournisseurs directs sont satisfaits des prix, des modalités de paiement et des délais de livraison.</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Les relations commerciales avec les fournisseurs directs sont examinées afin de vérifier leur équité et leur solidarité, des stratégies d'amélioration sont élaborées et les premières mesures sont prises.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Les obligations légales relatives aux modalités de paiement et de livraison sont respectées. Il n'existe aucune autre obligation concernant la juste répartition de la valeur ajoutée.</w:t>
      </w:r>
    </w:p>
    <w:p>
      <w:pPr>
        <w:pStyle w:val="Heading3"/>
        <w:bidi w:val="0"/>
        <w:rPr>
          <w:rFonts w:eastAsia="Times New Roman"/>
        </w:rPr>
      </w:pPr>
      <w:bookmarkStart w:id="137" w:name="__RefHeading___Toc17875_792180772"/>
      <w:bookmarkStart w:id="138" w:name="_Toc812479867"/>
      <w:bookmarkEnd w:id="137"/>
      <w:r>
        <w:rPr>
          <w:rFonts w:eastAsia="Times New Roman"/>
        </w:rPr>
        <w:t>Preuve d'activité</w:t>
      </w:r>
      <w:bookmarkEnd w:id="138"/>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rFonts w:eastAsia="Times New Roman"/>
        </w:rPr>
      </w:pPr>
      <w:bookmarkStart w:id="139" w:name="__RefHeading___Toc17877_792180772"/>
      <w:bookmarkStart w:id="140" w:name="_Toc462181104"/>
      <w:bookmarkEnd w:id="139"/>
      <w:r>
        <w:rPr>
          <w:rFonts w:eastAsia="Times New Roman"/>
        </w:rPr>
        <w:t>Bilan compact</w:t>
      </w:r>
      <w:bookmarkEnd w:id="140"/>
    </w:p>
    <w:p>
      <w:pPr>
        <w:pStyle w:val="NormalWeb"/>
        <w:spacing w:before="280" w:after="280"/>
        <w:rPr>
          <w:rFonts w:ascii="Arial" w:hAnsi="Arial" w:cs="Arial"/>
          <w:color w:val="5A5A5A"/>
          <w:lang w:val="fr-FR"/>
        </w:rPr>
      </w:pPr>
      <w:r>
        <w:rPr>
          <w:rFonts w:cs="Arial" w:ascii="Arial" w:hAnsi="Arial"/>
          <w:color w:val="5A5A5A"/>
          <w:lang w:val="fr-FR"/>
        </w:rPr>
        <w:t>Aucune enquête n'est nécessaire pour le bilan compact ; la documentation des réclamations des fournisseurs et de leur traitement est suffisante.</w:t>
      </w:r>
    </w:p>
    <w:p>
      <w:pPr>
        <w:pStyle w:val="Heading2"/>
        <w:spacing w:before="280" w:after="280"/>
        <w:rPr>
          <w:rFonts w:eastAsia="Times New Roman"/>
          <w:lang w:val="de-DE"/>
        </w:rPr>
      </w:pPr>
      <w:bookmarkStart w:id="141" w:name="__RefHeading___Toc17879_792180772"/>
      <w:bookmarkStart w:id="142" w:name="_Toc708024910"/>
      <w:bookmarkStart w:id="143" w:name="_Toc171932533"/>
      <w:bookmarkStart w:id="144" w:name="_Toc977356870"/>
      <w:bookmarkStart w:id="145" w:name="_Toc800605934"/>
      <w:bookmarkEnd w:id="141"/>
      <w:r>
        <w:rPr>
          <w:rFonts w:eastAsia="Times New Roman"/>
        </w:rPr>
        <w:t xml:space="preserve">A2.2 </w:t>
      </w:r>
      <w:bookmarkEnd w:id="142"/>
      <w:bookmarkEnd w:id="143"/>
      <w:bookmarkEnd w:id="144"/>
      <w:bookmarkEnd w:id="145"/>
      <w:r>
        <w:rPr>
          <w:rFonts w:eastAsia="Times New Roman"/>
          <w:lang w:val="fr-FR"/>
        </w:rPr>
        <w:t>Des pratiques commerciales équitables et justes tout au long de la chaîne d'approvisionnement</w:t>
      </w:r>
    </w:p>
    <w:p>
      <w:pPr>
        <w:pStyle w:val="NormalWeb"/>
        <w:spacing w:before="280" w:after="280"/>
        <w:rPr>
          <w:rFonts w:ascii="Arial" w:hAnsi="Arial" w:cs="Arial"/>
          <w:color w:val="5A5A5A"/>
          <w:lang w:val="de-DE"/>
        </w:rPr>
      </w:pPr>
      <w:r>
        <w:rPr>
          <w:rFonts w:cs="Arial" w:ascii="Arial" w:hAnsi="Arial"/>
          <w:color w:val="5A5A5A"/>
        </w:rPr>
        <w:t>Les organisations, dans leur sphère d'influence, ont la responsabilité de veiller à ce que non seulement leurs fournisseurs directs, mais aussi toutes les autres parties prenantes de la chaîne d'approvisionnement soient traitées de manière juste et équitable. Les interactions entre toutes les parties concernées doivent être respectueuses, équitables et constructives. Une organisation socialement responsable applique systématiquement ce principe, tant sur le plan interpersonnel que commercial.</w:t>
      </w:r>
    </w:p>
    <w:p>
      <w:pPr>
        <w:pStyle w:val="Heading3"/>
        <w:rPr>
          <w:rFonts w:eastAsia="Times New Roman"/>
        </w:rPr>
      </w:pPr>
      <w:bookmarkStart w:id="146" w:name="__RefHeading___Toc17881_792180772"/>
      <w:bookmarkStart w:id="147" w:name="_Toc1100954412"/>
      <w:bookmarkStart w:id="148" w:name="_Toc1897701077"/>
      <w:bookmarkStart w:id="149" w:name="_Toc2124543405"/>
      <w:bookmarkStart w:id="150" w:name="_Toc171932534"/>
      <w:bookmarkEnd w:id="146"/>
      <w:r>
        <w:rPr>
          <w:rFonts w:eastAsia="Times New Roman"/>
        </w:rPr>
        <w:t>Questions concernant la préparation du rapport</w:t>
      </w:r>
      <w:bookmarkEnd w:id="147"/>
      <w:bookmarkEnd w:id="148"/>
      <w:bookmarkEnd w:id="149"/>
      <w:bookmarkEnd w:id="150"/>
    </w:p>
    <w:p>
      <w:pPr>
        <w:pStyle w:val="BulletCompactStart"/>
        <w:numPr>
          <w:ilvl w:val="0"/>
          <w:numId w:val="10"/>
        </w:numPr>
        <w:ind w:hanging="0" w:left="0"/>
        <w:rPr/>
      </w:pPr>
      <w:r>
        <w:rPr/>
        <w:t>Quelles politiques et stratégies l'organisation met-elle en œuvre pour garantir un traitement juste et équitable de toutes les parties prenantes au sein de sa sphère d'influence, tout au long de la chaîne d'approvisionnement </w:t>
      </w:r>
    </w:p>
    <w:p>
      <w:pPr>
        <w:pStyle w:val="BulletCompactCont"/>
        <w:numPr>
          <w:ilvl w:val="0"/>
          <w:numId w:val="10"/>
        </w:numPr>
        <w:ind w:hanging="0" w:left="0"/>
        <w:rPr/>
      </w:pPr>
      <w:r>
        <w:rPr/>
        <w:t>(Bilan complet) Dans quelle mesure l'organisation a-t-elle identifié les impacts négatifs, réels ou potentiels, de ses pratiques commerciales sur toutes les parties prenantes de la chaîne d'approvisionnement ?</w:t>
      </w:r>
    </w:p>
    <w:p>
      <w:pPr>
        <w:pStyle w:val="BulletCompactCont"/>
        <w:numPr>
          <w:ilvl w:val="0"/>
          <w:numId w:val="10"/>
        </w:numPr>
        <w:ind w:hanging="0" w:left="0"/>
        <w:rPr/>
      </w:pPr>
      <w:r>
        <w:rPr/>
        <w:t>Quelles mesures l'organisation a-t-elle prises pour prévenir et atténuer les impacts négatifs potentiels, mettre fin aux impacts négatifs réels, en minimiser l'ampleur et instaurer des pratiques commerciales justes et équitables tout au long de la chaîne d'approvisionnement ? Cela inclut non seulement les conditions de prix, de paiement et de livraison, mais aussi les opérations quotidiennes et une participation équitable à la création de valeur.</w:t>
      </w:r>
    </w:p>
    <w:p>
      <w:pPr>
        <w:pStyle w:val="BulletCompactCont"/>
        <w:numPr>
          <w:ilvl w:val="0"/>
          <w:numId w:val="10"/>
        </w:numPr>
        <w:ind w:hanging="0" w:left="0"/>
        <w:rPr/>
      </w:pPr>
      <w:r>
        <w:rPr/>
        <w:t>(</w:t>
      </w:r>
      <w:r>
        <w:rPr/>
        <w:t>B</w:t>
      </w:r>
      <w:r>
        <w:rPr/>
        <w:t>ilan complet) Comment l'organisation contrôle-t-elle l'efficacité de ses politiques et mesures relatives au traitement juste et équitable de toutes les parties prenantes de la chaîne d'approvisionnement ?</w:t>
      </w:r>
    </w:p>
    <w:p>
      <w:pPr>
        <w:pStyle w:val="BulletCompactEnd"/>
        <w:numPr>
          <w:ilvl w:val="0"/>
          <w:numId w:val="10"/>
        </w:numPr>
        <w:ind w:hanging="0" w:left="0"/>
        <w:rPr/>
      </w:pPr>
      <w:r>
        <w:rPr/>
        <w:t>Comment l'organisation s'assure-t-elle que les parties prenantes de la chaîne d'approvisionnement puissent exprimer leurs préoccupations concernant le traitement juste et équitable ?</w:t>
      </w:r>
    </w:p>
    <w:p>
      <w:pPr>
        <w:pStyle w:val="Heading3"/>
        <w:rPr>
          <w:rFonts w:eastAsia="Times New Roman"/>
        </w:rPr>
      </w:pPr>
      <w:bookmarkStart w:id="151" w:name="__RefHeading___Toc17883_792180772"/>
      <w:bookmarkStart w:id="152" w:name="_Toc1235400604"/>
      <w:bookmarkStart w:id="153" w:name="_Toc690608437"/>
      <w:bookmarkStart w:id="154" w:name="_Toc521722794"/>
      <w:bookmarkStart w:id="155" w:name="_Toc171932535"/>
      <w:bookmarkEnd w:id="151"/>
      <w:r>
        <w:rPr>
          <w:rFonts w:eastAsia="Times New Roman"/>
        </w:rPr>
        <w:t>Indicateurs de vérification</w:t>
      </w:r>
      <w:bookmarkEnd w:id="152"/>
      <w:bookmarkEnd w:id="153"/>
      <w:bookmarkEnd w:id="154"/>
      <w:bookmarkEnd w:id="155"/>
    </w:p>
    <w:p>
      <w:pPr>
        <w:pStyle w:val="BulletCompactStart"/>
        <w:numPr>
          <w:ilvl w:val="0"/>
          <w:numId w:val="10"/>
        </w:numPr>
        <w:ind w:hanging="0" w:left="0"/>
        <w:rPr/>
      </w:pPr>
      <w:r>
        <w:rPr/>
        <w:t>Pourcentage des services, produits et matières premières achetés pour lesquels des pratiques commerciales justes et équitables tout au long de la chaîne d'approvisionnement ont été considérées comme des critères d'achat pertinents (par exemple, un label intégrant la solidarité et la justice sociale).</w:t>
      </w:r>
    </w:p>
    <w:p>
      <w:pPr>
        <w:pStyle w:val="BulletCompactCont"/>
        <w:numPr>
          <w:ilvl w:val="0"/>
          <w:numId w:val="10"/>
        </w:numPr>
        <w:ind w:hanging="0" w:left="0"/>
        <w:rPr/>
      </w:pPr>
      <w:r>
        <w:rPr/>
        <w:t>(Bilan complet) Pourcentage de fournisseurs sélectionnés sur la base d'un traitement juste et équitable de leurs propres fournisseurs et autres parties prenantes, et/ou avec lesquels cette question a été abordée (par exemple, dans le cadre d'un code de conduite des fournisseurs).</w:t>
      </w:r>
    </w:p>
    <w:p>
      <w:pPr>
        <w:pStyle w:val="BulletCompactEnd"/>
        <w:numPr>
          <w:ilvl w:val="0"/>
          <w:numId w:val="10"/>
        </w:numPr>
        <w:ind w:hanging="0" w:left="0"/>
        <w:rPr/>
      </w:pPr>
      <w:r>
        <w:rPr/>
        <w:t>(Bilan complet) Pourcentage des produits et matières premières achetés dont la traçabilité est assurée jusqu'à leur origine et pour lesquels les partenaires commerciaux respectifs tout au long des chaînes d'approvisionnement sont connus.</w:t>
      </w:r>
    </w:p>
    <w:p>
      <w:pPr>
        <w:pStyle w:val="Heading3"/>
        <w:rPr>
          <w:rFonts w:eastAsia="Times New Roman"/>
        </w:rPr>
      </w:pPr>
      <w:bookmarkStart w:id="156" w:name="__RefHeading___Toc17885_792180772"/>
      <w:bookmarkStart w:id="157" w:name="_Toc86503334"/>
      <w:bookmarkStart w:id="158" w:name="_Toc1372624046"/>
      <w:bookmarkStart w:id="159" w:name="_Toc380685342"/>
      <w:bookmarkEnd w:id="156"/>
      <w:r>
        <w:rPr>
          <w:rFonts w:eastAsia="Times New Roman"/>
        </w:rPr>
        <w:t>Niveaux d'évaluation</w:t>
      </w:r>
      <w:bookmarkEnd w:id="157"/>
      <w:bookmarkEnd w:id="158"/>
      <w:bookmarkEnd w:id="159"/>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Dans sa sphère d'influence, l'organisation met en œuvre une approche novatrice pour garantir un traitement juste et équitable de tous les acteurs des chaînes d'approvisionnement. Pour tous les biens, services et matières premières achetés, il est démontré que les pratiques commerciales justes et équitables constituent des critères d'achat contraignants (elles sont labellisées) et que tous les fournisseurs des chaînes d'approvisionnement concernées ont été sélectionnés sur cette base.</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Pour au moins la moitié des biens, services et matières premières achetés, le respect de pratiques commerciales justes et équitables est appliqué de manière démontrée comme critère d'achat contraignant (ces produits portent un label reconnu). L'ensemble de la chaîne d'approvisionnement fait l'objet d'un examen régulier des risques, et des mesures et/ou sanctions appropriées sont prises le cas échéant. Une répartition équitable de la création de valeur tout au long de la chaîne d'approvisionnement est surveillée et/ou mise en œuvre. Des mesures importantes ont été prises pour accompagner toutes les parties prenantes de la chaîne d'approvisionnement dans la mise en œuvre d'un traitement juste et équitable pour tous.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Dans sa sphère d'influence, l'organisation a mis en œuvre une stratégie claire visant à garantir un traitement juste et équitable de toutes les parties prenantes tout au long de la chaîne d'approvisionnement. Pour au moins un tiers des biens, services et matières premières achetés, il est démontré que les pratiques commerciales justes et équitables constituent des critères d'achat contraignants (elles bénéficient d'un label reconnu), et la chaîne d'approvisionnement fait l'objet d'un suivi actif et systématique des risques. L'organisation exige de tous ses principaux fournisseurs qu'ils traitent leurs parties prenantes de manière juste et éthique et les sélectionne en conséquence. Des mesures initiales ont été prises pour accompagner les acteurs de la chaîne d'approvisionnement dans la garantie d'un traitement juste et équitable de leurs parties prenantes.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a recueilli des informations sur les risques et les lacunes en matière de solidarité et de justice sociale tout au long de la chaîne d'approvisionnement. Des mesures initiales visant à promouvoir un traitement équitable et socialement juste de toutes les parties prenantes ont été mises en œuvre. Pour certains biens, services et matières premières achetés, il est possible de démontrer que des pratiques commerciales équitables ont été prises en compte comme critères d'achat (ces biens portent un label reconnu).</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ne met pas explicitement l'accent sur un traitement équitable et juste des parties prenantes tout au long de la chaîne d'approvisionnement, mais elle respecte toutes les lois et réglementations pertinentes et n'abuse pas de sa position dominante sur le marché.</w:t>
      </w:r>
    </w:p>
    <w:p>
      <w:pPr>
        <w:pStyle w:val="Heading3"/>
        <w:bidi w:val="0"/>
        <w:rPr>
          <w:rFonts w:eastAsia="Times New Roman"/>
        </w:rPr>
      </w:pPr>
      <w:bookmarkStart w:id="160" w:name="__RefHeading___Toc17887_792180772"/>
      <w:bookmarkStart w:id="161" w:name="_Toc1546176253"/>
      <w:bookmarkEnd w:id="160"/>
      <w:r>
        <w:rPr>
          <w:rFonts w:eastAsia="Times New Roman"/>
        </w:rPr>
        <w:t>Preuve d'activité</w:t>
      </w:r>
      <w:bookmarkEnd w:id="161"/>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rFonts w:eastAsia="Times New Roman"/>
        </w:rPr>
      </w:pPr>
      <w:bookmarkStart w:id="162" w:name="__RefHeading___Toc17889_792180772"/>
      <w:bookmarkStart w:id="163" w:name="_Toc778158060"/>
      <w:bookmarkEnd w:id="162"/>
      <w:r>
        <w:rPr>
          <w:rFonts w:eastAsia="Times New Roman"/>
        </w:rPr>
        <w:t>Bilan compact</w:t>
      </w:r>
      <w:bookmarkEnd w:id="163"/>
    </w:p>
    <w:p>
      <w:pPr>
        <w:pStyle w:val="NormalWeb"/>
        <w:suppressLineNumbers w:val="0"/>
        <w:spacing w:lineRule="auto" w:line="259" w:before="280" w:after="280"/>
        <w:ind w:left="0" w:right="0"/>
        <w:jc w:val="left"/>
        <w:rPr>
          <w:rFonts w:ascii="Arial" w:hAnsi="Arial" w:cs="Arial"/>
          <w:color w:val="5A5A5A"/>
          <w:lang w:val="de-DE"/>
        </w:rPr>
      </w:pPr>
      <w:r>
        <w:rPr>
          <w:rFonts w:cs="Arial" w:ascii="Arial" w:hAnsi="Arial"/>
          <w:color w:val="5A5A5A"/>
          <w:lang w:val="fr-FR"/>
        </w:rPr>
        <w:t>Pour un bilan co</w:t>
      </w:r>
      <w:r>
        <w:rPr>
          <w:rFonts w:cs="Arial" w:ascii="Arial" w:hAnsi="Arial"/>
          <w:color w:val="5A5A5A"/>
          <w:lang w:val="fr-FR"/>
        </w:rPr>
        <w:t>mpact</w:t>
      </w:r>
      <w:r>
        <w:rPr>
          <w:rFonts w:cs="Arial" w:ascii="Arial" w:hAnsi="Arial"/>
          <w:color w:val="5A5A5A"/>
          <w:lang w:val="fr-FR"/>
        </w:rPr>
        <w:t>, les indicateurs 2 et 3 peuvent être omis. Une réponse détaillée doit être apportée à la question : « Quelles politiques/stratégies l’organisation a-t-elle mises en œuvre pour garantir un traitement juste et équitable de toutes les parties prenantes dans sa sphère d’influence tout au long de sa chaîne d’approvisionnement ? »</w:t>
      </w:r>
    </w:p>
    <w:p>
      <w:pPr>
        <w:pStyle w:val="Heading2"/>
        <w:spacing w:before="280" w:after="280"/>
        <w:rPr>
          <w:rFonts w:eastAsia="Times New Roman"/>
          <w:lang w:val="de-DE"/>
        </w:rPr>
      </w:pPr>
      <w:bookmarkStart w:id="164" w:name="__RefHeading___Toc17891_792180772"/>
      <w:bookmarkStart w:id="165" w:name="_Toc171932538"/>
      <w:bookmarkStart w:id="166" w:name="_Toc1348151712"/>
      <w:bookmarkStart w:id="167" w:name="_Toc1933112586"/>
      <w:bookmarkStart w:id="168" w:name="_Toc1026770222"/>
      <w:bookmarkEnd w:id="164"/>
      <w:r>
        <w:rPr>
          <w:rFonts w:eastAsia="Times New Roman"/>
        </w:rPr>
        <w:t xml:space="preserve">A2.3 </w:t>
      </w:r>
      <w:bookmarkEnd w:id="165"/>
      <w:bookmarkEnd w:id="166"/>
      <w:bookmarkEnd w:id="167"/>
      <w:bookmarkEnd w:id="168"/>
      <w:r>
        <w:rPr>
          <w:rFonts w:eastAsia="Times New Roman"/>
          <w:lang w:val="fr-FR"/>
        </w:rPr>
        <w:t>Aspect négatif : Abus de position dominante à l’encontre des fournisseurs</w:t>
      </w:r>
    </w:p>
    <w:p>
      <w:pPr>
        <w:pStyle w:val="NormalWeb"/>
        <w:spacing w:before="280" w:after="280"/>
        <w:rPr>
          <w:rFonts w:ascii="Arial" w:hAnsi="Arial" w:cs="Arial"/>
          <w:color w:val="5A5A5A"/>
          <w:lang w:val="de-DE"/>
        </w:rPr>
      </w:pPr>
      <w:r>
        <w:rPr>
          <w:rFonts w:cs="Arial" w:ascii="Arial" w:hAnsi="Arial"/>
          <w:color w:val="5A5A5A"/>
          <w:lang w:val="fr-FR"/>
        </w:rPr>
        <w:t xml:space="preserve">Un déséquilibre de pouvoir entre les organisations et leurs fournisseurs directs et indirects peut engendrer des avantages indus et créer des dépendances. Le dumping et les contrats </w:t>
      </w:r>
      <w:r>
        <w:rPr>
          <w:rFonts w:cs="Arial" w:ascii="Arial" w:hAnsi="Arial"/>
          <w:color w:val="5A5A5A"/>
          <w:lang w:val="fr-FR"/>
        </w:rPr>
        <w:t>léonin</w:t>
      </w:r>
      <w:r>
        <w:rPr>
          <w:rFonts w:cs="Arial" w:ascii="Arial" w:hAnsi="Arial"/>
          <w:color w:val="5A5A5A"/>
          <w:lang w:val="fr-FR"/>
        </w:rPr>
        <w:t>s en sont des exemples concrets.</w:t>
      </w:r>
    </w:p>
    <w:p>
      <w:pPr>
        <w:pStyle w:val="Heading3"/>
        <w:rPr>
          <w:rFonts w:eastAsia="Times New Roman"/>
        </w:rPr>
      </w:pPr>
      <w:bookmarkStart w:id="169" w:name="__RefHeading___Toc17893_792180772"/>
      <w:bookmarkStart w:id="170" w:name="_Toc171932539"/>
      <w:bookmarkStart w:id="171" w:name="_Toc732547158"/>
      <w:bookmarkStart w:id="172" w:name="_Toc793025428"/>
      <w:bookmarkStart w:id="173" w:name="_Toc396025686"/>
      <w:bookmarkEnd w:id="169"/>
      <w:r>
        <w:rPr>
          <w:rFonts w:eastAsia="Times New Roman"/>
        </w:rPr>
        <w:t>Questions concernant la préparation du rapport</w:t>
      </w:r>
      <w:bookmarkEnd w:id="170"/>
      <w:bookmarkEnd w:id="171"/>
      <w:bookmarkEnd w:id="172"/>
      <w:bookmarkEnd w:id="173"/>
    </w:p>
    <w:p>
      <w:pPr>
        <w:pStyle w:val="BulletCompactStart"/>
        <w:numPr>
          <w:ilvl w:val="0"/>
          <w:numId w:val="10"/>
        </w:numPr>
        <w:ind w:hanging="0" w:left="0"/>
        <w:rPr/>
      </w:pPr>
      <w:r>
        <w:rPr/>
        <w:t>L’organisation dispose-t-elle d’un pouvoir de marché sur ses fournisseurs directs et indirects ? Si oui, comment l’utilise-t-elle ?</w:t>
      </w:r>
    </w:p>
    <w:p>
      <w:pPr>
        <w:pStyle w:val="BulletCompactCont"/>
        <w:numPr>
          <w:ilvl w:val="0"/>
          <w:numId w:val="10"/>
        </w:numPr>
        <w:ind w:hanging="0" w:left="0"/>
        <w:rPr/>
      </w:pPr>
      <w:r>
        <w:rPr/>
        <w:t>(Bilan complet) L’organisation dispose-t-elle d’éléments indiquant que ses fournisseurs sont désavantagés par son pouvoir de marché, notamment en ce qui concerne les conditions de paiement et de livraison ?</w:t>
      </w:r>
    </w:p>
    <w:p>
      <w:pPr>
        <w:pStyle w:val="BulletCompactEnd"/>
        <w:numPr>
          <w:ilvl w:val="0"/>
          <w:numId w:val="10"/>
        </w:numPr>
        <w:ind w:hanging="0" w:left="0"/>
        <w:rPr/>
      </w:pPr>
      <w:r>
        <w:rPr/>
        <w:t>(Bilan comple</w:t>
      </w:r>
      <w:r>
        <w:rPr/>
        <w:t>t</w:t>
      </w:r>
      <w:r>
        <w:rPr/>
        <w:t>) Quels griefs ou signalements négatifs ont été recensés à ce thème au cours de l’année écoulée ?</w:t>
      </w:r>
    </w:p>
    <w:p>
      <w:pPr>
        <w:pStyle w:val="Heading3"/>
        <w:rPr>
          <w:rFonts w:eastAsia="Times New Roman"/>
        </w:rPr>
      </w:pPr>
      <w:bookmarkStart w:id="174" w:name="__RefHeading___Toc17895_792180772"/>
      <w:bookmarkStart w:id="175" w:name="_Toc633976872"/>
      <w:bookmarkStart w:id="176" w:name="_Toc1265250387"/>
      <w:bookmarkStart w:id="177" w:name="_Toc107175476"/>
      <w:bookmarkStart w:id="178" w:name="_Toc171932540"/>
      <w:bookmarkEnd w:id="174"/>
      <w:r>
        <w:rPr>
          <w:rFonts w:eastAsia="Times New Roman"/>
        </w:rPr>
        <w:t>Indicateurs de vérification</w:t>
      </w:r>
      <w:bookmarkEnd w:id="175"/>
      <w:bookmarkEnd w:id="176"/>
      <w:bookmarkEnd w:id="177"/>
      <w:bookmarkEnd w:id="178"/>
    </w:p>
    <w:p>
      <w:pPr>
        <w:pStyle w:val="Normal"/>
        <w:suppressLineNumbers w:val="0"/>
        <w:bidi w:val="0"/>
        <w:spacing w:lineRule="auto" w:line="259" w:before="280" w:after="280"/>
        <w:ind w:left="0" w:right="0"/>
        <w:jc w:val="left"/>
        <w:rPr>
          <w:rFonts w:ascii="Arial" w:hAnsi="Arial" w:eastAsia="Times New Roman" w:cs="Arial"/>
          <w:color w:val="5A5A5A"/>
        </w:rPr>
      </w:pPr>
      <w:r>
        <w:rPr>
          <w:rFonts w:eastAsia="Times New Roman" w:cs="Arial" w:ascii="Arial" w:hAnsi="Arial"/>
          <w:color w:val="5A5A5A"/>
        </w:rPr>
        <w:t>L’évaluation se fonde sur les questions. Les réponses sont également vérifiées afin de s’assurer de leur cohérence avec les sections A2.2 et A2.1 du rapport.</w:t>
      </w:r>
    </w:p>
    <w:p>
      <w:pPr>
        <w:pStyle w:val="Heading3"/>
        <w:rPr>
          <w:rFonts w:eastAsia="Times New Roman"/>
        </w:rPr>
      </w:pPr>
      <w:bookmarkStart w:id="179" w:name="__RefHeading___Toc17897_792180772"/>
      <w:bookmarkStart w:id="180" w:name="_Toc1239374212"/>
      <w:bookmarkStart w:id="181" w:name="_Toc366687080"/>
      <w:bookmarkStart w:id="182" w:name="_Toc1501545644"/>
      <w:bookmarkEnd w:id="179"/>
      <w:r>
        <w:rPr>
          <w:rFonts w:eastAsia="Times New Roman"/>
        </w:rPr>
        <w:t>Niveaux d'évaluation</w:t>
      </w:r>
      <w:bookmarkEnd w:id="180"/>
      <w:bookmarkEnd w:id="181"/>
      <w:bookmarkEnd w:id="182"/>
    </w:p>
    <w:p>
      <w:pPr>
        <w:pStyle w:val="Normal"/>
        <w:spacing w:before="280" w:after="280"/>
        <w:rPr>
          <w:rFonts w:ascii="Arial" w:hAnsi="Arial" w:eastAsia="Times New Roman" w:cs="Arial"/>
          <w:color w:val="5A5A5A"/>
          <w:lang w:val="de-DE"/>
        </w:rPr>
      </w:pPr>
      <w:r>
        <w:rPr>
          <w:rFonts w:eastAsia="Times New Roman" w:cs="Arial" w:ascii="Arial" w:hAnsi="Arial"/>
          <w:b/>
          <w:bCs/>
          <w:color w:val="5A5A5A"/>
        </w:rPr>
        <w:t>0 Points négatifs</w:t>
      </w:r>
      <w:r>
        <w:rPr>
          <w:rFonts w:eastAsia="Times New Roman" w:cs="Arial" w:ascii="Arial" w:hAnsi="Arial"/>
          <w:color w:val="5A5A5A"/>
        </w:rPr>
        <w:t>:</w:t>
      </w:r>
      <w:r>
        <w:rPr>
          <w:rFonts w:eastAsia="Times New Roman" w:cs="Arial" w:ascii="Arial" w:hAnsi="Arial"/>
          <w:b w:val="false"/>
          <w:bCs w:val="false"/>
          <w:color w:val="5A5A5A"/>
        </w:rPr>
        <w:t xml:space="preserve"> Le risque que l'organisation utilise son pouvoir de marché contre ses fournisseurs directs et indirects est faible, et les impacts négatifs potentiels qui en découlent sont réduits au minimum.</w:t>
      </w:r>
    </w:p>
    <w:p>
      <w:pPr>
        <w:pStyle w:val="Normal"/>
        <w:spacing w:before="280" w:after="280"/>
        <w:rPr>
          <w:rFonts w:ascii="Arial" w:hAnsi="Arial" w:eastAsia="Times New Roman" w:cs="Arial"/>
          <w:color w:val="5A5A5A"/>
          <w:lang w:val="de-DE"/>
        </w:rPr>
      </w:pPr>
      <w:r>
        <w:rPr>
          <w:rFonts w:eastAsia="Times New Roman" w:cs="Arial" w:ascii="Arial" w:hAnsi="Arial"/>
          <w:b/>
          <w:bCs/>
          <w:color w:val="5A5A5A"/>
        </w:rPr>
        <w:t>100 Points négatifs</w:t>
      </w:r>
      <w:r>
        <w:rPr>
          <w:rFonts w:eastAsia="Times New Roman" w:cs="Arial" w:ascii="Arial" w:hAnsi="Arial"/>
          <w:color w:val="5A5A5A"/>
        </w:rPr>
        <w:t>: Il existe des preuves concluantes que le pouvoir de marché de l'organisation a un effet négatif mineur sur les fournisseurs directs et/ou indirects.</w:t>
      </w:r>
    </w:p>
    <w:p>
      <w:pPr>
        <w:pStyle w:val="Normal"/>
        <w:spacing w:before="280" w:after="280"/>
        <w:rPr>
          <w:rFonts w:ascii="Arial" w:hAnsi="Arial" w:eastAsia="Times New Roman" w:cs="Arial"/>
          <w:color w:val="5A5A5A"/>
          <w:lang w:val="de-DE"/>
        </w:rPr>
      </w:pPr>
      <w:r>
        <w:rPr>
          <w:rFonts w:eastAsia="Times New Roman" w:cs="Arial" w:ascii="Arial" w:hAnsi="Arial"/>
          <w:b/>
          <w:bCs/>
          <w:color w:val="5A5A5A"/>
        </w:rPr>
        <w:t>200 Points négatifs</w:t>
      </w:r>
      <w:r>
        <w:rPr>
          <w:rFonts w:eastAsia="Times New Roman" w:cs="Arial" w:ascii="Arial" w:hAnsi="Arial"/>
          <w:color w:val="5A5A5A"/>
        </w:rPr>
        <w:t>: Il existe des preuves concluantes que l'organisation abuse de sa position dominante sur le marché pour désavantager ses fournisseurs directs et/ou indirects.</w:t>
      </w:r>
    </w:p>
    <w:p>
      <w:pPr>
        <w:pStyle w:val="Heading3"/>
        <w:bidi w:val="0"/>
        <w:rPr>
          <w:rFonts w:eastAsia="Times New Roman"/>
        </w:rPr>
      </w:pPr>
      <w:bookmarkStart w:id="183" w:name="__RefHeading___Toc17899_792180772"/>
      <w:bookmarkStart w:id="184" w:name="_Toc1397862912"/>
      <w:bookmarkEnd w:id="183"/>
      <w:r>
        <w:rPr>
          <w:rFonts w:eastAsia="Times New Roman"/>
        </w:rPr>
        <w:t>Preuve d'activité</w:t>
      </w:r>
      <w:bookmarkEnd w:id="184"/>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rPr>
          <w:rFonts w:ascii="Arial" w:hAnsi="Arial" w:eastAsia="Times New Roman" w:cs="Arial"/>
          <w:color w:val="5A5A5A"/>
        </w:rPr>
      </w:pPr>
      <w:r>
        <w:rPr>
          <w:rFonts w:eastAsia="Times New Roman" w:cs="Arial" w:ascii="Arial" w:hAnsi="Arial"/>
          <w:color w:val="5A5A5A"/>
        </w:rPr>
      </w:r>
    </w:p>
    <w:p>
      <w:pPr>
        <w:pStyle w:val="Heading3"/>
        <w:bidi w:val="0"/>
        <w:rPr>
          <w:rFonts w:eastAsia="Times New Roman"/>
        </w:rPr>
      </w:pPr>
      <w:bookmarkStart w:id="185" w:name="__RefHeading___Toc17901_792180772"/>
      <w:bookmarkStart w:id="186" w:name="_Toc41972565"/>
      <w:bookmarkEnd w:id="185"/>
      <w:r>
        <w:rPr>
          <w:rFonts w:eastAsia="Times New Roman"/>
        </w:rPr>
        <w:t>Bilan compact</w:t>
      </w:r>
      <w:bookmarkEnd w:id="186"/>
    </w:p>
    <w:p>
      <w:pPr>
        <w:sectPr>
          <w:footerReference w:type="default" r:id="rId24"/>
          <w:footerReference w:type="first" r:id="rId25"/>
          <w:type w:val="nextPage"/>
          <w:pgSz w:w="11909" w:h="16834"/>
          <w:pgMar w:left="1440" w:right="1440" w:gutter="0" w:header="0" w:top="1440" w:footer="1008" w:bottom="1297"/>
          <w:pgNumType w:fmt="decimal"/>
          <w:formProt w:val="false"/>
          <w:textDirection w:val="lrTb"/>
          <w:docGrid w:type="default" w:linePitch="360" w:charSpace="0"/>
        </w:sectPr>
        <w:pStyle w:val="Normal"/>
        <w:rPr>
          <w:rFonts w:ascii="Arial" w:hAnsi="Arial" w:cs="Arial"/>
          <w:color w:val="5A5A5A"/>
        </w:rPr>
      </w:pPr>
      <w:r>
        <w:rPr>
          <w:rFonts w:cs="Arial" w:ascii="Arial" w:hAnsi="Arial"/>
          <w:color w:val="5A5A5A"/>
          <w:sz w:val="24"/>
          <w:szCs w:val="24"/>
        </w:rPr>
        <w:t>L’évaluation co</w:t>
      </w:r>
      <w:r>
        <w:rPr>
          <w:rFonts w:cs="Arial" w:ascii="Arial" w:hAnsi="Arial"/>
          <w:color w:val="5A5A5A"/>
          <w:sz w:val="24"/>
          <w:szCs w:val="24"/>
        </w:rPr>
        <w:t>mpact</w:t>
      </w:r>
      <w:r>
        <w:rPr>
          <w:rFonts w:cs="Arial" w:ascii="Arial" w:hAnsi="Arial"/>
          <w:color w:val="5A5A5A"/>
          <w:sz w:val="24"/>
          <w:szCs w:val="24"/>
        </w:rPr>
        <w:t xml:space="preserve"> devrait également utiliser la question « L’organisation dispose-t-elle d’un pouvoir de marché vis-à-vis de ses fournisseurs directs et indirects, et comment utilise-t-elle ce pouvoir ? » afin de réfléchir aux possibilités d’influence positive face à un pouvoir de marché limité, caractéristique des PME.</w:t>
      </w:r>
    </w:p>
    <w:p>
      <w:pPr>
        <w:pStyle w:val="Heading1"/>
        <w:numPr>
          <w:ilvl w:val="0"/>
          <w:numId w:val="0"/>
        </w:numPr>
        <w:bidi w:val="0"/>
        <w:ind w:hanging="0" w:left="0"/>
        <w:rPr/>
      </w:pPr>
      <w:bookmarkStart w:id="188" w:name="__RefHeading___Toc18579_2658808728"/>
      <w:bookmarkEnd w:id="188"/>
      <w:r>
        <w:drawing>
          <wp:anchor behindDoc="0" distT="0" distB="0" distL="0" distR="0" simplePos="0" locked="0" layoutInCell="0" allowOverlap="1" relativeHeight="31">
            <wp:simplePos x="0" y="0"/>
            <wp:positionH relativeFrom="column">
              <wp:posOffset>5087620</wp:posOffset>
            </wp:positionH>
            <wp:positionV relativeFrom="paragraph">
              <wp:posOffset>471805</wp:posOffset>
            </wp:positionV>
            <wp:extent cx="645795" cy="637540"/>
            <wp:effectExtent l="0" t="0" r="0" b="0"/>
            <wp:wrapSquare wrapText="largest"/>
            <wp:docPr id="10" name="Image7 Copy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Copy 10" descr=""/>
                    <pic:cNvPicPr>
                      <a:picLocks noChangeAspect="1" noChangeArrowheads="1"/>
                    </pic:cNvPicPr>
                  </pic:nvPicPr>
                  <pic:blipFill>
                    <a:blip r:embed="rId26"/>
                    <a:stretch>
                      <a:fillRect/>
                    </a:stretch>
                  </pic:blipFill>
                  <pic:spPr bwMode="auto">
                    <a:xfrm>
                      <a:off x="0" y="0"/>
                      <a:ext cx="645795" cy="637540"/>
                    </a:xfrm>
                    <a:prstGeom prst="rect">
                      <a:avLst/>
                    </a:prstGeom>
                    <a:noFill/>
                  </pic:spPr>
                </pic:pic>
              </a:graphicData>
            </a:graphic>
          </wp:anchor>
        </w:drawing>
      </w:r>
      <w:r>
        <w:rPr/>
        <w:t>A3 Durabilité écologique tout au long de la chaîne d’approvisionnement</w:t>
      </w:r>
    </w:p>
    <w:p>
      <w:pPr>
        <w:pStyle w:val="Heading2"/>
        <w:spacing w:before="280" w:after="280"/>
        <w:rPr>
          <w:rFonts w:eastAsia="Times New Roman"/>
          <w:lang w:val="de-DE"/>
        </w:rPr>
      </w:pPr>
      <w:bookmarkStart w:id="189" w:name="__RefHeading___Toc17903_792180772"/>
      <w:bookmarkStart w:id="190" w:name="_Toc1313054942"/>
      <w:bookmarkStart w:id="191" w:name="_Toc171932544"/>
      <w:bookmarkStart w:id="192" w:name="_Toc957462891"/>
      <w:bookmarkStart w:id="193" w:name="_Toc1551094768"/>
      <w:bookmarkEnd w:id="189"/>
      <w:r>
        <w:rPr>
          <w:rFonts w:eastAsia="Times New Roman"/>
        </w:rPr>
        <w:t xml:space="preserve">A3.1 </w:t>
      </w:r>
      <w:bookmarkEnd w:id="190"/>
      <w:bookmarkEnd w:id="191"/>
      <w:bookmarkEnd w:id="192"/>
      <w:bookmarkEnd w:id="193"/>
      <w:r>
        <w:rPr>
          <w:rFonts w:eastAsia="Times New Roman"/>
          <w:lang w:val="fr-FR"/>
        </w:rPr>
        <w:t>Impacts environnementaux tout au long de la chaîne d'approvisionnement</w:t>
      </w:r>
    </w:p>
    <w:p>
      <w:pPr>
        <w:pStyle w:val="NormalWeb"/>
        <w:spacing w:before="280" w:after="280"/>
        <w:rPr>
          <w:rFonts w:ascii="Arial" w:hAnsi="Arial" w:cs="Arial"/>
          <w:color w:val="5A5A5A"/>
          <w:lang w:val="fr-FR"/>
        </w:rPr>
      </w:pPr>
      <w:r>
        <w:rPr>
          <w:rFonts w:cs="Arial" w:ascii="Arial" w:hAnsi="Arial"/>
          <w:color w:val="5A5A5A"/>
          <w:lang w:val="fr-FR"/>
        </w:rPr>
        <w:t>L’approvisionnement en matières premières, biens et services comporte des risques et des impacts environnementaux. Évaluer précisément ces impacts tout au long de la chaîne d’approvisionnement peut s’avérer complexe. Le rapport sur le bien commun doit démontrer que l’organisation déploie des efforts proportionnés pour répondre aux questions et aux indicateurs, en fonction de sa taille, de ses ressources financières et de sa part de marché.</w:t>
      </w:r>
    </w:p>
    <w:p>
      <w:pPr>
        <w:pStyle w:val="Heading3"/>
        <w:rPr>
          <w:rFonts w:eastAsia="Times New Roman"/>
        </w:rPr>
      </w:pPr>
      <w:bookmarkStart w:id="194" w:name="__RefHeading___Toc17905_792180772"/>
      <w:bookmarkStart w:id="195" w:name="_Toc171932545"/>
      <w:bookmarkStart w:id="196" w:name="_Toc2025010282"/>
      <w:bookmarkStart w:id="197" w:name="_Toc1117203053"/>
      <w:bookmarkStart w:id="198" w:name="_Toc1451576526"/>
      <w:bookmarkEnd w:id="194"/>
      <w:r>
        <w:rPr>
          <w:rFonts w:eastAsia="Times New Roman"/>
        </w:rPr>
        <w:t>Questions concernant la préparation du rapport</w:t>
      </w:r>
      <w:bookmarkEnd w:id="195"/>
      <w:bookmarkEnd w:id="196"/>
      <w:bookmarkEnd w:id="197"/>
      <w:bookmarkEnd w:id="198"/>
    </w:p>
    <w:p>
      <w:pPr>
        <w:pStyle w:val="BulletCompactStart"/>
        <w:numPr>
          <w:ilvl w:val="0"/>
          <w:numId w:val="10"/>
        </w:numPr>
        <w:ind w:hanging="0" w:left="0"/>
        <w:rPr/>
      </w:pPr>
      <w:r>
        <w:rPr/>
        <w:t>Quelles matières premières sont utilisées dans le processus de production et en quelles quantités ?</w:t>
      </w:r>
    </w:p>
    <w:p>
      <w:pPr>
        <w:pStyle w:val="BulletCompactCont"/>
        <w:numPr>
          <w:ilvl w:val="0"/>
          <w:numId w:val="10"/>
        </w:numPr>
        <w:ind w:hanging="0" w:left="0"/>
        <w:rPr/>
      </w:pPr>
      <w:r>
        <w:rPr/>
        <w:t>Quels types d’énergie, de matériaux et de technologies sont utilisés dans le processus de production ?</w:t>
      </w:r>
    </w:p>
    <w:p>
      <w:pPr>
        <w:pStyle w:val="BulletCompactCont"/>
        <w:numPr>
          <w:ilvl w:val="0"/>
          <w:numId w:val="10"/>
        </w:numPr>
        <w:ind w:hanging="0" w:left="0"/>
        <w:rPr/>
      </w:pPr>
      <w:r>
        <w:rPr/>
        <w:t>Quels sont les critères généraux de sélection des matières premières, des biens et des services ?</w:t>
      </w:r>
    </w:p>
    <w:p>
      <w:pPr>
        <w:pStyle w:val="BulletCompactCont"/>
        <w:numPr>
          <w:ilvl w:val="0"/>
          <w:numId w:val="10"/>
        </w:numPr>
        <w:ind w:hanging="0" w:left="0"/>
        <w:rPr/>
      </w:pPr>
      <w:r>
        <w:rPr/>
        <w:t>(</w:t>
      </w:r>
      <w:r>
        <w:rPr/>
        <w:t>Bilan</w:t>
      </w:r>
      <w:r>
        <w:rPr/>
        <w:t xml:space="preserve"> complet) Comment les risques environnementaux sont-ils surveillés et évalués tout au long de la chaîne d’approvisionnement ?</w:t>
      </w:r>
    </w:p>
    <w:p>
      <w:pPr>
        <w:pStyle w:val="BulletCompactCont"/>
        <w:numPr>
          <w:ilvl w:val="0"/>
          <w:numId w:val="10"/>
        </w:numPr>
        <w:ind w:hanging="0" w:left="0"/>
        <w:rPr/>
      </w:pPr>
      <w:r>
        <w:rPr/>
        <w:t>(</w:t>
      </w:r>
      <w:r>
        <w:rPr/>
        <w:t>Bilan</w:t>
      </w:r>
      <w:r>
        <w:rPr/>
        <w:t xml:space="preserve"> complet) Quels impacts environnementaux néfastes se produisent au long de la chaîne d’approvisionnement ou lors de la production des biens achetés ?</w:t>
      </w:r>
    </w:p>
    <w:p>
      <w:pPr>
        <w:pStyle w:val="BulletCompactCont"/>
        <w:numPr>
          <w:ilvl w:val="0"/>
          <w:numId w:val="10"/>
        </w:numPr>
        <w:ind w:hanging="0" w:left="0"/>
        <w:rPr/>
      </w:pPr>
      <w:r>
        <w:rPr/>
        <w:t>Quels critères environnementaux sont pris en compte lors de la sélection des fournisseurs et de leurs produits ?</w:t>
      </w:r>
    </w:p>
    <w:p>
      <w:pPr>
        <w:pStyle w:val="BulletCompactCont"/>
        <w:numPr>
          <w:ilvl w:val="0"/>
          <w:numId w:val="10"/>
        </w:numPr>
        <w:ind w:hanging="0" w:left="0"/>
        <w:rPr/>
      </w:pPr>
      <w:r>
        <w:rPr/>
        <w:t>Quelles mesures ont été prises pour réduire l’impact environnemental des fournisseurs tout au long de la chaîne d’approvisionnement ?</w:t>
      </w:r>
    </w:p>
    <w:p>
      <w:pPr>
        <w:pStyle w:val="BulletCompactEnd"/>
        <w:numPr>
          <w:ilvl w:val="0"/>
          <w:numId w:val="10"/>
        </w:numPr>
        <w:ind w:hanging="0" w:left="0"/>
        <w:rPr/>
      </w:pPr>
      <w:r>
        <w:rPr/>
        <w:t>Comment nous situons-nous par rapport à nos concurrents en matière d’approvisionnement écoresponsable ?</w:t>
      </w:r>
    </w:p>
    <w:p>
      <w:pPr>
        <w:pStyle w:val="Heading3"/>
        <w:rPr/>
      </w:pPr>
      <w:bookmarkStart w:id="199" w:name="__RefHeading___Toc17907_792180772"/>
      <w:bookmarkStart w:id="200" w:name="_Toc1292141589"/>
      <w:bookmarkStart w:id="201" w:name="_Toc909481668"/>
      <w:bookmarkStart w:id="202" w:name="_Toc171932546"/>
      <w:bookmarkStart w:id="203" w:name="_Toc538484755"/>
      <w:bookmarkEnd w:id="199"/>
      <w:r>
        <w:rPr/>
        <w:t>Indicateurs</w:t>
      </w:r>
      <w:r>
        <w:rPr>
          <w:rFonts w:eastAsia="Times New Roman"/>
        </w:rPr>
        <w:t xml:space="preserve"> de vérification</w:t>
      </w:r>
      <w:bookmarkEnd w:id="200"/>
      <w:bookmarkEnd w:id="201"/>
      <w:bookmarkEnd w:id="202"/>
      <w:bookmarkEnd w:id="203"/>
    </w:p>
    <w:p>
      <w:pPr>
        <w:pStyle w:val="BulletCompactStart"/>
        <w:numPr>
          <w:ilvl w:val="0"/>
          <w:numId w:val="10"/>
        </w:numPr>
        <w:ind w:hanging="0" w:left="0"/>
        <w:rPr/>
      </w:pPr>
      <w:r>
        <w:rPr/>
        <w:t>Pourcentage de biens et services achetés qui constituent des alternatives plus respectueuses de l'environnement.</w:t>
      </w:r>
    </w:p>
    <w:p>
      <w:pPr>
        <w:pStyle w:val="BulletCompactEnd"/>
        <w:numPr>
          <w:ilvl w:val="0"/>
          <w:numId w:val="10"/>
        </w:numPr>
        <w:ind w:hanging="0" w:left="0"/>
        <w:rPr/>
      </w:pPr>
      <w:r>
        <w:rPr/>
        <w:t>Pourcentage de fournisseurs directs ayant réduit leur impact environnemental.</w:t>
      </w:r>
    </w:p>
    <w:p>
      <w:pPr>
        <w:pStyle w:val="Heading3"/>
        <w:rPr/>
      </w:pPr>
      <w:bookmarkStart w:id="204" w:name="__RefHeading___Toc17909_792180772"/>
      <w:bookmarkStart w:id="205" w:name="_Toc482650348"/>
      <w:bookmarkStart w:id="206" w:name="_Toc1827270811"/>
      <w:bookmarkStart w:id="207" w:name="_Toc1262250688"/>
      <w:bookmarkEnd w:id="204"/>
      <w:r>
        <w:rPr/>
        <w:t>Niveaux</w:t>
      </w:r>
      <w:r>
        <w:rPr>
          <w:rFonts w:eastAsia="Times New Roman"/>
        </w:rPr>
        <w:t xml:space="preserve"> d'évaluation</w:t>
      </w:r>
      <w:bookmarkEnd w:id="205"/>
      <w:bookmarkEnd w:id="206"/>
      <w:bookmarkEnd w:id="207"/>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La gestion écoresponsable des achats fait partie intégrante de l'identité et du positionnement de l'organisation. Les directives d'achat tenant compte de critères écologiques et visant à réduire les risques environnementaux des biens acquis constituent une innovation dans tous les secteurs d'activité.</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Des directives d'achat exhaustives ont été mises en place, encadrant l'évaluation et la sélection des biens achetés selon des critères écologiques, ainsi que l'accompagnement des fournisseurs au sein des chaînes d'approvisionnement dans la mise en œuvre des normes environnementales requises. La quasi-totalité des principaux fournisseurs respectent des normes environnementales supérieures à la moyenne.</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mesures initiales ont été prises pour réduire les risques et impacts environnementaux liés à la chaîne d'approvisionnement des biens et services achetés. Il existe un engagement à réduire l'utilisation de produits nocifs pour l'environnement ou à privilégier les fournisseurs dont la chaîne d'approvisionnement a un impact environnemental moindre. Des démarches préliminaires ont été entreprises pour inciter les fournisseurs à réduire leurs activités polluantes.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Les biens et services achetés sont vérifiés quant aux risques et impacts environnementaux, et des alternatives plus écologiques sont recherchées.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Les obligations légales sont respectées. Aucune autre évaluation des fournisseurs concernant l'impact environnemental de leurs activités n'est effectuée.</w:t>
      </w:r>
    </w:p>
    <w:p>
      <w:pPr>
        <w:pStyle w:val="NormalWeb"/>
        <w:spacing w:before="280" w:after="280"/>
        <w:rPr>
          <w:rFonts w:ascii="Arial" w:hAnsi="Arial" w:cs="Arial"/>
          <w:color w:val="5A5A5A"/>
          <w:lang w:val="fr-FR"/>
        </w:rPr>
      </w:pPr>
      <w:r>
        <w:rPr>
          <w:rFonts w:cs="Arial" w:ascii="Arial" w:hAnsi="Arial"/>
          <w:color w:val="5A5A5A"/>
          <w:lang w:val="fr-FR"/>
        </w:rPr>
      </w:r>
    </w:p>
    <w:p>
      <w:pPr>
        <w:pStyle w:val="NormalWeb"/>
        <w:spacing w:before="280" w:after="280"/>
        <w:rPr>
          <w:rFonts w:ascii="Arial" w:hAnsi="Arial" w:cs="Arial"/>
          <w:color w:val="5A5A5A"/>
          <w:lang w:val="de-DE"/>
        </w:rPr>
      </w:pPr>
      <w:r>
        <w:rPr>
          <w:rFonts w:cs="Arial" w:ascii="Arial" w:hAnsi="Arial"/>
          <w:color w:val="5A5A5A"/>
          <w:lang w:val="fr-FR"/>
        </w:rPr>
        <w:t>Remarque : De plus, l'absence de description du cycle de vie des produits et services concernés entraînera une déduction d'un point pour le niveau « </w:t>
      </w:r>
      <w:r>
        <w:rPr>
          <w:rFonts w:cs="Arial" w:ascii="Arial" w:hAnsi="Arial"/>
          <w:color w:val="5A5A5A"/>
          <w:lang w:val="fr-FR"/>
        </w:rPr>
        <w:t>Intermédiaire </w:t>
      </w:r>
      <w:r>
        <w:rPr>
          <w:rFonts w:cs="Arial" w:ascii="Arial" w:hAnsi="Arial"/>
          <w:color w:val="5A5A5A"/>
          <w:lang w:val="fr-FR"/>
        </w:rPr>
        <w:t>» et les niveaux supérieurs.</w:t>
      </w:r>
    </w:p>
    <w:p>
      <w:pPr>
        <w:pStyle w:val="Heading3"/>
        <w:bidi w:val="0"/>
        <w:rPr>
          <w:rFonts w:eastAsia="Times New Roman"/>
        </w:rPr>
      </w:pPr>
      <w:bookmarkStart w:id="208" w:name="__RefHeading___Toc17911_792180772"/>
      <w:bookmarkStart w:id="209" w:name="_Toc106664801"/>
      <w:bookmarkEnd w:id="208"/>
      <w:r>
        <w:rPr>
          <w:rFonts w:eastAsia="Times New Roman"/>
        </w:rPr>
        <w:t>Preuve d'activité</w:t>
      </w:r>
      <w:bookmarkEnd w:id="209"/>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210" w:name="__RefHeading___Toc17913_792180772"/>
      <w:bookmarkStart w:id="211" w:name="_Toc1873346457"/>
      <w:bookmarkEnd w:id="210"/>
      <w:r>
        <w:rPr/>
        <w:t>Bilan</w:t>
      </w:r>
      <w:r>
        <w:rPr>
          <w:rFonts w:eastAsia="Times New Roman"/>
        </w:rPr>
        <w:t xml:space="preserve"> compact</w:t>
      </w:r>
      <w:bookmarkEnd w:id="211"/>
    </w:p>
    <w:p>
      <w:pPr>
        <w:pStyle w:val="Normal"/>
        <w:rPr>
          <w:rFonts w:ascii="Arial" w:hAnsi="Arial" w:eastAsia="Times New Roman" w:cs="Arial"/>
          <w:color w:val="5A5A5A"/>
          <w:lang w:val="de-DE"/>
        </w:rPr>
      </w:pPr>
      <w:r>
        <w:rPr>
          <w:rFonts w:eastAsia="Times New Roman" w:cs="Arial" w:ascii="Arial" w:hAnsi="Arial"/>
          <w:color w:val="5A5A5A"/>
          <w:sz w:val="24"/>
          <w:szCs w:val="24"/>
          <w:lang w:val="fr-FR"/>
        </w:rPr>
        <w:t>Dans ce rapport co</w:t>
      </w:r>
      <w:r>
        <w:rPr>
          <w:rFonts w:eastAsia="Times New Roman" w:cs="Arial" w:ascii="Arial" w:hAnsi="Arial"/>
          <w:color w:val="5A5A5A"/>
          <w:sz w:val="24"/>
          <w:szCs w:val="24"/>
          <w:lang w:val="fr-FR"/>
        </w:rPr>
        <w:t>mpact</w:t>
      </w:r>
      <w:r>
        <w:rPr>
          <w:rFonts w:eastAsia="Times New Roman" w:cs="Arial" w:ascii="Arial" w:hAnsi="Arial"/>
          <w:color w:val="5A5A5A"/>
          <w:sz w:val="24"/>
          <w:szCs w:val="24"/>
          <w:lang w:val="fr-FR"/>
        </w:rPr>
        <w:t>, les questions relatives aux risques et impacts environnementaux dans la chaîne d'approvisionnement peuvent être omises. Il suffit de rendre compte des efforts déployés par l'organisation ; une analyse détaillée de la situation dans les chaînes d'approvisionnement n'est pas nécessaire.</w:t>
      </w:r>
    </w:p>
    <w:p>
      <w:pPr>
        <w:pStyle w:val="Heading2"/>
        <w:spacing w:before="280" w:after="280"/>
        <w:rPr>
          <w:rFonts w:eastAsia="Times New Roman"/>
          <w:lang w:val="de-DE"/>
        </w:rPr>
      </w:pPr>
      <w:bookmarkStart w:id="212" w:name="__RefHeading___Toc17915_792180772"/>
      <w:bookmarkStart w:id="213" w:name="_Toc171932549"/>
      <w:bookmarkStart w:id="214" w:name="_Toc1130562234"/>
      <w:bookmarkStart w:id="215" w:name="_Toc1825671660"/>
      <w:bookmarkStart w:id="216" w:name="_Toc1625205157"/>
      <w:bookmarkEnd w:id="212"/>
      <w:r>
        <w:rPr>
          <w:rFonts w:eastAsia="Times New Roman"/>
        </w:rPr>
        <w:t xml:space="preserve">A3.2 </w:t>
      </w:r>
      <w:bookmarkEnd w:id="213"/>
      <w:bookmarkEnd w:id="214"/>
      <w:bookmarkEnd w:id="215"/>
      <w:bookmarkEnd w:id="216"/>
      <w:r>
        <w:rPr>
          <w:rFonts w:eastAsia="Times New Roman"/>
          <w:lang w:val="fr-FR"/>
        </w:rPr>
        <w:t>Aspect négatif : Impact environnemental disproportionné dans la chaîne d’approvisionnement</w:t>
      </w:r>
    </w:p>
    <w:p>
      <w:pPr>
        <w:pStyle w:val="NormalWeb"/>
        <w:spacing w:before="280" w:after="280"/>
        <w:rPr>
          <w:rFonts w:ascii="Arial" w:hAnsi="Arial" w:cs="Arial"/>
          <w:color w:val="5A5A5A"/>
          <w:lang w:val="fr-FR"/>
        </w:rPr>
      </w:pPr>
      <w:r>
        <w:rPr>
          <w:rFonts w:cs="Arial" w:ascii="Arial" w:hAnsi="Arial"/>
          <w:color w:val="5A5A5A"/>
          <w:lang w:val="fr-FR"/>
        </w:rPr>
        <w:t>Certains secteurs, biens et services sont perçus comme ayant un impact environnemental disproportionné. Analyser les biens et services qu'une organisation achète auprès de ces secteurs peut aider à identifier les points critiques de ses chaînes d'approvisionnement et, le cas échéant, à prendre les mesures appropriées.</w:t>
      </w:r>
    </w:p>
    <w:p>
      <w:pPr>
        <w:pStyle w:val="Heading3"/>
        <w:rPr>
          <w:rFonts w:eastAsia="Times New Roman"/>
        </w:rPr>
      </w:pPr>
      <w:bookmarkStart w:id="217" w:name="__RefHeading___Toc17917_792180772"/>
      <w:bookmarkStart w:id="218" w:name="_Toc1250993642"/>
      <w:bookmarkStart w:id="219" w:name="_Toc171932550"/>
      <w:bookmarkStart w:id="220" w:name="_Toc370759005"/>
      <w:bookmarkStart w:id="221" w:name="_Toc1420312978"/>
      <w:bookmarkEnd w:id="217"/>
      <w:r>
        <w:rPr>
          <w:rFonts w:eastAsia="Times New Roman"/>
        </w:rPr>
        <w:t>Questions concernant la préparation du rapport</w:t>
      </w:r>
      <w:bookmarkEnd w:id="218"/>
      <w:bookmarkEnd w:id="219"/>
      <w:bookmarkEnd w:id="220"/>
      <w:bookmarkEnd w:id="221"/>
    </w:p>
    <w:p>
      <w:pPr>
        <w:pStyle w:val="BulletCompactStart"/>
        <w:numPr>
          <w:ilvl w:val="0"/>
          <w:numId w:val="10"/>
        </w:numPr>
        <w:ind w:hanging="0" w:left="0"/>
        <w:rPr/>
      </w:pPr>
      <w:r>
        <w:rPr/>
        <w:t>Quels fournisseurs ou produits de la chaîne d'approvisionnement ont un impact particulièrement néfaste sur l'environnement ?</w:t>
      </w:r>
    </w:p>
    <w:p>
      <w:pPr>
        <w:pStyle w:val="BulletCompactEnd"/>
        <w:numPr>
          <w:ilvl w:val="0"/>
          <w:numId w:val="10"/>
        </w:numPr>
        <w:ind w:hanging="0" w:left="0"/>
        <w:rPr/>
      </w:pPr>
      <w:r>
        <w:rPr/>
        <w:t>Quelles mesures ont été prises pour réduire ces impacts ?</w:t>
      </w:r>
    </w:p>
    <w:p>
      <w:pPr>
        <w:pStyle w:val="Heading3"/>
        <w:rPr/>
      </w:pPr>
      <w:bookmarkStart w:id="222" w:name="__RefHeading___Toc17919_792180772"/>
      <w:bookmarkStart w:id="223" w:name="_Toc637786142"/>
      <w:bookmarkStart w:id="224" w:name="_Toc1615560041"/>
      <w:bookmarkStart w:id="225" w:name="_Toc669915617"/>
      <w:bookmarkStart w:id="226" w:name="_Toc171932551"/>
      <w:bookmarkEnd w:id="222"/>
      <w:r>
        <w:rPr/>
        <w:t>Indicateurs</w:t>
      </w:r>
      <w:r>
        <w:rPr>
          <w:rFonts w:eastAsia="Times New Roman"/>
        </w:rPr>
        <w:t xml:space="preserve"> de vérification</w:t>
      </w:r>
      <w:bookmarkEnd w:id="223"/>
      <w:bookmarkEnd w:id="224"/>
      <w:bookmarkEnd w:id="225"/>
      <w:bookmarkEnd w:id="226"/>
    </w:p>
    <w:p>
      <w:pPr>
        <w:pStyle w:val="BulletCompactEnd"/>
        <w:numPr>
          <w:ilvl w:val="0"/>
          <w:numId w:val="10"/>
        </w:numPr>
        <w:ind w:hanging="0" w:left="0"/>
        <w:rPr/>
      </w:pPr>
      <w:r>
        <w:rPr/>
        <w:t>Proportion des biens et services achetés considérés comme étant disproportionnellement nocifs pour l'environnement.</w:t>
      </w:r>
    </w:p>
    <w:p>
      <w:pPr>
        <w:pStyle w:val="Heading3"/>
        <w:spacing w:before="280" w:after="280"/>
        <w:rPr>
          <w:rFonts w:eastAsia="Times New Roman"/>
          <w:lang w:val="de-DE"/>
        </w:rPr>
      </w:pPr>
      <w:bookmarkStart w:id="227" w:name="__RefHeading___Toc17921_792180772"/>
      <w:bookmarkStart w:id="228" w:name="_Toc1065578568"/>
      <w:bookmarkStart w:id="229" w:name="_Toc901335308"/>
      <w:bookmarkStart w:id="230" w:name="_Toc551956894"/>
      <w:bookmarkEnd w:id="227"/>
      <w:r>
        <w:rPr>
          <w:rFonts w:eastAsia="Times New Roman"/>
        </w:rPr>
        <w:t>Niveaux d'évaluation</w:t>
      </w:r>
      <w:bookmarkEnd w:id="228"/>
      <w:bookmarkEnd w:id="229"/>
      <w:bookmarkEnd w:id="230"/>
    </w:p>
    <w:p>
      <w:pPr>
        <w:pStyle w:val="BulletCompactStart"/>
        <w:numPr>
          <w:ilvl w:val="0"/>
          <w:numId w:val="10"/>
        </w:numPr>
        <w:ind w:hanging="0" w:left="0"/>
        <w:rPr/>
      </w:pPr>
      <w:r>
        <w:rPr>
          <w:rFonts w:eastAsia="Times New Roman" w:cs="Arial"/>
          <w:color w:val="5A5A5A"/>
        </w:rPr>
        <w:t>Ligne de base</w:t>
      </w:r>
      <w:r>
        <w:rPr>
          <w:rFonts w:eastAsia="Times New Roman" w:cs="Arial"/>
          <w:color w:val="5A5A5A"/>
          <w:lang w:val="fr-FR"/>
        </w:rPr>
        <w:t> </w:t>
      </w:r>
      <w:r>
        <w:rPr>
          <w:rFonts w:eastAsia="Times New Roman" w:cs="Arial"/>
          <w:color w:val="5A5A5A"/>
        </w:rPr>
        <w:t xml:space="preserve">: </w:t>
      </w:r>
      <w:r>
        <w:rPr>
          <w:rFonts w:eastAsia="Times New Roman" w:cs="Arial"/>
          <w:color w:val="5A5A5A"/>
          <w:lang w:val="fr-FR"/>
        </w:rPr>
        <w:t>L'organisation présente de faibles risques environnementaux dans sa chaîne d'approvisionnement et/ou réduit au minimum les impacts négatifs potentiels.</w:t>
      </w:r>
    </w:p>
    <w:p>
      <w:pPr>
        <w:pStyle w:val="BulletCompactCont"/>
        <w:numPr>
          <w:ilvl w:val="0"/>
          <w:numId w:val="10"/>
        </w:numPr>
        <w:ind w:hanging="0" w:left="0"/>
        <w:rPr/>
      </w:pPr>
      <w:r>
        <w:rPr>
          <w:rFonts w:eastAsia="Times New Roman" w:cs="Arial"/>
          <w:color w:val="5A5A5A"/>
        </w:rPr>
        <w:t>20 Points négatifs</w:t>
      </w:r>
      <w:r>
        <w:rPr>
          <w:rFonts w:eastAsia="Times New Roman" w:cs="Arial"/>
          <w:color w:val="5A5A5A"/>
          <w:lang w:val="fr-FR"/>
        </w:rPr>
        <w:t> </w:t>
      </w:r>
      <w:r>
        <w:rPr>
          <w:rFonts w:eastAsia="Times New Roman" w:cs="Arial"/>
          <w:color w:val="5A5A5A"/>
        </w:rPr>
        <w:t xml:space="preserve">: </w:t>
      </w:r>
      <w:r>
        <w:rPr>
          <w:rFonts w:eastAsia="Times New Roman" w:cs="Arial"/>
          <w:color w:val="5A5A5A"/>
          <w:lang w:val="fr-FR"/>
        </w:rPr>
        <w:t>L'organisation achète des biens et des services auprès de sources écologiquement critiques ; les mesures prises dans sa sphère d'influence ne réduisent pas suffisamment les impacts environnementaux néfastes.</w:t>
      </w:r>
    </w:p>
    <w:p>
      <w:pPr>
        <w:pStyle w:val="BulletCompactCont"/>
        <w:numPr>
          <w:ilvl w:val="0"/>
          <w:numId w:val="10"/>
        </w:numPr>
        <w:ind w:hanging="0" w:left="0"/>
        <w:rPr/>
      </w:pPr>
      <w:r>
        <w:rPr>
          <w:rFonts w:eastAsia="Times New Roman" w:cs="Arial"/>
          <w:color w:val="5A5A5A"/>
        </w:rPr>
        <w:t>100 Points négatifs</w:t>
      </w:r>
      <w:r>
        <w:rPr>
          <w:rFonts w:eastAsia="Times New Roman" w:cs="Arial"/>
          <w:color w:val="5A5A5A"/>
          <w:lang w:val="fr-FR"/>
        </w:rPr>
        <w:t> </w:t>
      </w:r>
      <w:r>
        <w:rPr>
          <w:rFonts w:eastAsia="Times New Roman" w:cs="Arial"/>
          <w:color w:val="5A5A5A"/>
        </w:rPr>
        <w:t xml:space="preserve">: </w:t>
      </w:r>
      <w:r>
        <w:rPr>
          <w:rFonts w:eastAsia="Times New Roman" w:cs="Arial"/>
          <w:color w:val="5A5A5A"/>
          <w:lang w:val="fr-FR"/>
        </w:rPr>
        <w:t>L'organisation achète les biens et services nécessaires auprès de sources écologiquement problématiques et n'a guère fait d'efforts pour mettre en œuvre des mesures d'amélioration.</w:t>
      </w:r>
    </w:p>
    <w:p>
      <w:pPr>
        <w:pStyle w:val="BulletCompactEnd"/>
        <w:numPr>
          <w:ilvl w:val="0"/>
          <w:numId w:val="10"/>
        </w:numPr>
        <w:ind w:hanging="0" w:left="0"/>
        <w:rPr/>
      </w:pPr>
      <w:r>
        <w:rPr>
          <w:rFonts w:eastAsia="Times New Roman" w:cs="Arial"/>
          <w:color w:val="5A5A5A"/>
        </w:rPr>
        <w:t>200 Points négatifs</w:t>
      </w:r>
      <w:r>
        <w:rPr>
          <w:rFonts w:eastAsia="Times New Roman" w:cs="Arial"/>
          <w:color w:val="5A5A5A"/>
          <w:lang w:val="fr-FR"/>
        </w:rPr>
        <w:t> </w:t>
      </w:r>
      <w:r>
        <w:rPr>
          <w:rFonts w:eastAsia="Times New Roman" w:cs="Arial"/>
          <w:color w:val="5A5A5A"/>
        </w:rPr>
        <w:t xml:space="preserve">: </w:t>
      </w:r>
      <w:r>
        <w:rPr>
          <w:rFonts w:eastAsia="Times New Roman" w:cs="Arial"/>
          <w:color w:val="5A5A5A"/>
          <w:lang w:val="fr-FR"/>
        </w:rPr>
        <w:t>Les pratiques commerciales de l'organisation contribuent de manière significative aux impacts environnementaux négatifs.</w:t>
      </w:r>
    </w:p>
    <w:p>
      <w:pPr>
        <w:pStyle w:val="Heading3"/>
        <w:suppressLineNumbers w:val="0"/>
        <w:bidi w:val="0"/>
        <w:spacing w:lineRule="auto" w:line="259" w:before="280" w:after="280"/>
        <w:ind w:left="0" w:right="0"/>
        <w:jc w:val="left"/>
        <w:rPr>
          <w:rFonts w:eastAsia="Times New Roman"/>
        </w:rPr>
      </w:pPr>
      <w:bookmarkStart w:id="231" w:name="__RefHeading___Toc17923_792180772"/>
      <w:bookmarkStart w:id="232" w:name="_Toc3443450"/>
      <w:bookmarkEnd w:id="231"/>
      <w:r>
        <w:rPr>
          <w:rFonts w:eastAsia="Times New Roman"/>
        </w:rPr>
        <w:t>Preuve d'activité</w:t>
      </w:r>
      <w:bookmarkEnd w:id="232"/>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rPr>
          <w:rFonts w:ascii="Arial" w:hAnsi="Arial" w:eastAsia="Times New Roman" w:cs="Arial"/>
          <w:color w:val="5A5A5A"/>
          <w:lang w:val="fr-FR"/>
        </w:rPr>
      </w:pPr>
      <w:r>
        <w:rPr>
          <w:rFonts w:eastAsia="Times New Roman" w:cs="Arial" w:ascii="Arial" w:hAnsi="Arial"/>
          <w:color w:val="5A5A5A"/>
          <w:lang w:val="fr-FR"/>
        </w:rPr>
      </w:r>
    </w:p>
    <w:p>
      <w:pPr>
        <w:pStyle w:val="Heading3"/>
        <w:bidi w:val="0"/>
        <w:rPr>
          <w:rFonts w:eastAsia="Times New Roman"/>
        </w:rPr>
      </w:pPr>
      <w:bookmarkStart w:id="233" w:name="__RefHeading___Toc17925_792180772"/>
      <w:bookmarkStart w:id="234" w:name="_Toc1980766062"/>
      <w:bookmarkEnd w:id="233"/>
      <w:r>
        <w:rPr>
          <w:rFonts w:eastAsia="Times New Roman"/>
        </w:rPr>
        <w:t>Bilan compact</w:t>
      </w:r>
      <w:bookmarkEnd w:id="234"/>
    </w:p>
    <w:p>
      <w:pPr>
        <w:sectPr>
          <w:footerReference w:type="default" r:id="rId27"/>
          <w:footerReference w:type="first" r:id="rId28"/>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fr-FR"/>
        </w:rPr>
      </w:pPr>
      <w:r>
        <w:rPr>
          <w:rFonts w:cs="Arial" w:ascii="Arial" w:hAnsi="Arial"/>
          <w:color w:val="5A5A5A"/>
          <w:lang w:val="fr-FR"/>
        </w:rPr>
        <w:t>Cet aspect est intégralement relaté dans le bilan compact.</w:t>
      </w:r>
    </w:p>
    <w:p>
      <w:pPr>
        <w:pStyle w:val="Heading1"/>
        <w:numPr>
          <w:ilvl w:val="0"/>
          <w:numId w:val="0"/>
        </w:numPr>
        <w:bidi w:val="0"/>
        <w:ind w:hanging="0" w:left="0"/>
        <w:rPr/>
      </w:pPr>
      <w:bookmarkStart w:id="236" w:name="__RefHeading___Toc18581_2658808728"/>
      <w:bookmarkEnd w:id="236"/>
      <w:r>
        <w:drawing>
          <wp:anchor behindDoc="0" distT="0" distB="0" distL="0" distR="0" simplePos="0" locked="0" layoutInCell="0" allowOverlap="1" relativeHeight="32">
            <wp:simplePos x="0" y="0"/>
            <wp:positionH relativeFrom="column">
              <wp:posOffset>5087620</wp:posOffset>
            </wp:positionH>
            <wp:positionV relativeFrom="paragraph">
              <wp:posOffset>278765</wp:posOffset>
            </wp:positionV>
            <wp:extent cx="645795" cy="637540"/>
            <wp:effectExtent l="0" t="0" r="0" b="0"/>
            <wp:wrapSquare wrapText="largest"/>
            <wp:docPr id="11" name="Image7 Copy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Copy 11" descr=""/>
                    <pic:cNvPicPr>
                      <a:picLocks noChangeAspect="1" noChangeArrowheads="1"/>
                    </pic:cNvPicPr>
                  </pic:nvPicPr>
                  <pic:blipFill>
                    <a:blip r:embed="rId29"/>
                    <a:stretch>
                      <a:fillRect/>
                    </a:stretch>
                  </pic:blipFill>
                  <pic:spPr bwMode="auto">
                    <a:xfrm>
                      <a:off x="0" y="0"/>
                      <a:ext cx="645795" cy="637540"/>
                    </a:xfrm>
                    <a:prstGeom prst="rect">
                      <a:avLst/>
                    </a:prstGeom>
                    <a:noFill/>
                  </pic:spPr>
                </pic:pic>
              </a:graphicData>
            </a:graphic>
          </wp:anchor>
        </w:drawing>
      </w:r>
      <w:r>
        <w:rPr/>
        <w:t>A4 Transparence et codécision tout au long de la chaîne d’approvisionnement</w:t>
      </w:r>
    </w:p>
    <w:p>
      <w:pPr>
        <w:pStyle w:val="Heading2"/>
        <w:spacing w:before="280" w:after="280"/>
        <w:rPr>
          <w:rFonts w:eastAsia="Times New Roman"/>
          <w:lang w:val="de-DE"/>
        </w:rPr>
      </w:pPr>
      <w:bookmarkStart w:id="237" w:name="__RefHeading___Toc17927_792180772"/>
      <w:bookmarkStart w:id="238" w:name="_Toc980750732"/>
      <w:bookmarkStart w:id="239" w:name="_Toc825467128"/>
      <w:bookmarkStart w:id="240" w:name="_Toc1096032463"/>
      <w:bookmarkStart w:id="241" w:name="_Toc171932555"/>
      <w:bookmarkEnd w:id="237"/>
      <w:r>
        <w:rPr>
          <w:rFonts w:eastAsia="Times New Roman"/>
        </w:rPr>
        <w:t xml:space="preserve">A4.1 </w:t>
      </w:r>
      <w:bookmarkEnd w:id="238"/>
      <w:bookmarkEnd w:id="239"/>
      <w:bookmarkEnd w:id="240"/>
      <w:bookmarkEnd w:id="241"/>
      <w:r>
        <w:rPr>
          <w:rFonts w:eastAsia="Times New Roman"/>
          <w:lang w:val="fr-FR"/>
        </w:rPr>
        <w:t>Transparence et droits de codécision pour les fournisseurs</w:t>
      </w:r>
    </w:p>
    <w:p>
      <w:pPr>
        <w:pStyle w:val="NormalWeb"/>
        <w:spacing w:before="280" w:after="280"/>
        <w:rPr>
          <w:rFonts w:ascii="Arial" w:hAnsi="Arial" w:cs="Arial"/>
          <w:color w:val="5A5A5A"/>
          <w:lang w:val="fr-FR"/>
        </w:rPr>
      </w:pPr>
      <w:r>
        <w:rPr>
          <w:rFonts w:cs="Arial" w:ascii="Arial" w:hAnsi="Arial"/>
          <w:color w:val="5A5A5A"/>
          <w:lang w:val="fr-FR"/>
        </w:rPr>
        <w:t>La transparence envers les fournisseurs directs dépend du partage d'informations, tant sur le fond que sur la forme. L'étendue et la nature de ce partage sont cruciales. La codécision joue un rôle essentiel dans le renforcement de la position des fournisseurs directs et contribue simultanément à l'optimisation des processus métier.</w:t>
      </w:r>
    </w:p>
    <w:p>
      <w:pPr>
        <w:pStyle w:val="Heading3"/>
        <w:rPr>
          <w:rFonts w:eastAsia="Times New Roman"/>
        </w:rPr>
      </w:pPr>
      <w:bookmarkStart w:id="242" w:name="__RefHeading___Toc17929_792180772"/>
      <w:bookmarkStart w:id="243" w:name="_Toc171932556"/>
      <w:bookmarkStart w:id="244" w:name="_Toc957979409"/>
      <w:bookmarkStart w:id="245" w:name="_Toc1834604845"/>
      <w:bookmarkStart w:id="246" w:name="_Toc1573104793"/>
      <w:bookmarkEnd w:id="242"/>
      <w:r>
        <w:rPr>
          <w:rFonts w:eastAsia="Times New Roman"/>
        </w:rPr>
        <w:t>Questions concernant la préparation du rapport</w:t>
      </w:r>
      <w:bookmarkEnd w:id="243"/>
      <w:bookmarkEnd w:id="244"/>
      <w:bookmarkEnd w:id="245"/>
      <w:bookmarkEnd w:id="246"/>
    </w:p>
    <w:p>
      <w:pPr>
        <w:pStyle w:val="BulletCompactStart"/>
        <w:numPr>
          <w:ilvl w:val="0"/>
          <w:numId w:val="10"/>
        </w:numPr>
        <w:ind w:hanging="0" w:left="0"/>
        <w:rPr/>
      </w:pPr>
      <w:r>
        <w:rPr/>
        <w:t>Dans quelle mesure avons-nous intégré la transparence et la participation de nos fournisseurs directs à nos politiques ?</w:t>
      </w:r>
    </w:p>
    <w:p>
      <w:pPr>
        <w:pStyle w:val="BulletCompactCont"/>
        <w:numPr>
          <w:ilvl w:val="0"/>
          <w:numId w:val="10"/>
        </w:numPr>
        <w:ind w:hanging="0" w:left="0"/>
        <w:rPr/>
      </w:pPr>
      <w:r>
        <w:rPr/>
        <w:t>Dans quelle mesure avons-nous identifié les impacts négatifs, réels ou potentiels, concernant la transparence et la participation de nos fournisseurs directs ?</w:t>
      </w:r>
    </w:p>
    <w:p>
      <w:pPr>
        <w:pStyle w:val="BulletCompactCont"/>
        <w:numPr>
          <w:ilvl w:val="0"/>
          <w:numId w:val="10"/>
        </w:numPr>
        <w:ind w:hanging="0" w:left="0"/>
        <w:rPr/>
      </w:pPr>
      <w:r>
        <w:rPr/>
        <w:t>(Bilan complet) Quelles mesures avons-nous prises pour prévenir ou atténuer les impacts négatifs potentiels, mettre fin aux impacts négatifs réels ou en minimiser les conséquences, et instaurer la transparence et la participation de nos fournisseurs directs ?</w:t>
      </w:r>
    </w:p>
    <w:p>
      <w:pPr>
        <w:pStyle w:val="BulletCompactCont"/>
        <w:numPr>
          <w:ilvl w:val="0"/>
          <w:numId w:val="10"/>
        </w:numPr>
        <w:ind w:hanging="0" w:left="0"/>
        <w:rPr/>
      </w:pPr>
      <w:r>
        <w:rPr/>
        <w:t>(Bilan complet) Dans quelle mesure les procédures de traitement des réclamations relatives à la transparence et à la participation sont-elles bien établies et soutenues par nos fournisseurs directs ?</w:t>
      </w:r>
    </w:p>
    <w:p>
      <w:pPr>
        <w:pStyle w:val="BulletCompactCont"/>
        <w:numPr>
          <w:ilvl w:val="0"/>
          <w:numId w:val="10"/>
        </w:numPr>
        <w:ind w:hanging="0" w:left="0"/>
        <w:rPr/>
      </w:pPr>
      <w:r>
        <w:rPr/>
        <w:t>Dans quelle mesure nos fournisseurs directs sont-ils satisfaits de notre transparence et des possibilités de participation qui leur sont offertes ?</w:t>
      </w:r>
    </w:p>
    <w:p>
      <w:pPr>
        <w:pStyle w:val="BulletCompactEnd"/>
        <w:numPr>
          <w:ilvl w:val="0"/>
          <w:numId w:val="10"/>
        </w:numPr>
        <w:ind w:hanging="0" w:left="0"/>
        <w:rPr/>
      </w:pPr>
      <w:r>
        <w:rPr/>
        <w:t>(Bilan complet) Comment suivons-nous l’efficacité de nos politiques et mesures relatives à la transparence et à la participation de nos fournisseurs directs ?</w:t>
      </w:r>
    </w:p>
    <w:p>
      <w:pPr>
        <w:pStyle w:val="Heading3"/>
        <w:rPr/>
      </w:pPr>
      <w:bookmarkStart w:id="247" w:name="__RefHeading___Toc17931_792180772"/>
      <w:bookmarkStart w:id="248" w:name="_Toc1815978685"/>
      <w:bookmarkStart w:id="249" w:name="_Toc931180563"/>
      <w:bookmarkStart w:id="250" w:name="_Toc1170581439"/>
      <w:bookmarkStart w:id="251" w:name="_Toc171932557"/>
      <w:bookmarkEnd w:id="247"/>
      <w:r>
        <w:rPr/>
        <w:t>Indicateurs</w:t>
      </w:r>
      <w:r>
        <w:rPr>
          <w:rFonts w:eastAsia="Times New Roman"/>
        </w:rPr>
        <w:t xml:space="preserve"> de vérification</w:t>
      </w:r>
      <w:bookmarkEnd w:id="248"/>
      <w:bookmarkEnd w:id="249"/>
      <w:bookmarkEnd w:id="250"/>
      <w:bookmarkEnd w:id="251"/>
    </w:p>
    <w:p>
      <w:pPr>
        <w:pStyle w:val="BulletCompactStart"/>
        <w:numPr>
          <w:ilvl w:val="0"/>
          <w:numId w:val="10"/>
        </w:numPr>
        <w:ind w:hanging="0" w:left="0"/>
        <w:rPr/>
      </w:pPr>
      <w:r>
        <w:rPr/>
        <w:t>Durée moyenne des relations commerciales avec les fournisseurs directs</w:t>
      </w:r>
    </w:p>
    <w:p>
      <w:pPr>
        <w:pStyle w:val="BulletCompactEnd"/>
        <w:numPr>
          <w:ilvl w:val="0"/>
          <w:numId w:val="10"/>
        </w:numPr>
        <w:ind w:hanging="0" w:left="0"/>
        <w:rPr/>
      </w:pPr>
      <w:r>
        <w:rPr/>
        <w:t>Satisfaction des fournisseurs concernant la transparence et la participation (par exemple, d'après les résultats d'enquêtes)</w:t>
      </w:r>
    </w:p>
    <w:p>
      <w:pPr>
        <w:pStyle w:val="Heading3"/>
        <w:spacing w:before="280" w:after="280"/>
        <w:rPr>
          <w:rFonts w:eastAsia="Times New Roman"/>
          <w:lang w:val="de-DE"/>
        </w:rPr>
      </w:pPr>
      <w:bookmarkStart w:id="252" w:name="__RefHeading___Toc17933_792180772"/>
      <w:bookmarkStart w:id="253" w:name="_Toc601140505"/>
      <w:bookmarkStart w:id="254" w:name="_Toc735075123"/>
      <w:bookmarkStart w:id="255" w:name="_Toc714440399"/>
      <w:bookmarkEnd w:id="252"/>
      <w:r>
        <w:rPr>
          <w:rFonts w:eastAsia="Times New Roman"/>
        </w:rPr>
        <w:t>Niveaux d'évaluation</w:t>
      </w:r>
      <w:bookmarkEnd w:id="253"/>
      <w:bookmarkEnd w:id="254"/>
      <w:bookmarkEnd w:id="255"/>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Nous entretenons des relations commerciales transparentes et participatives avec tous nos fournisseurs directs, fondées sur des opportunités de codécision supérieures à la moyenne. Tous nos fournisseurs directs sont très satisfaits de la politique d'information de l'entreprise et des possibilités de participation qui leur sont offertes.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Nous entretenons des relations commerciales transparentes et participatives avec tous nos fournisseurs directs. À quelques exceptions près, ces derniers sont très satisfaits de la politique d'information de l'entreprise et des possibilités de participation qui leur sont offertes.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mesures visant à instaurer des relations commerciales transparentes et participatives avec les fournisseurs directs ont été mises en œuvre avec succès. À quelques exceptions près, ces derniers sont satisfaits de la politique d'information de l'organisation et des possibilités de participation qui leur sont offertes.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Les relations commerciales avec les fournisseurs directs ont été examinées en termes de transparence et de possibilités de participation, des stratégies d'amélioration ont été élaborées et des mesures initiales ont été mises en œuvre.</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ne cherche pas à outrepasser les exigences légales en matière de transparence envers ses fournisseurs directs. Ces derniers n'ont aucun droit de regard sur la question.</w:t>
      </w:r>
    </w:p>
    <w:p>
      <w:pPr>
        <w:pStyle w:val="Heading3"/>
        <w:bidi w:val="0"/>
        <w:rPr>
          <w:rFonts w:eastAsia="Times New Roman"/>
        </w:rPr>
      </w:pPr>
      <w:bookmarkStart w:id="256" w:name="__RefHeading___Toc17935_792180772"/>
      <w:bookmarkStart w:id="257" w:name="_Toc878532963"/>
      <w:bookmarkEnd w:id="256"/>
      <w:r>
        <w:rPr>
          <w:rFonts w:eastAsia="Times New Roman"/>
        </w:rPr>
        <w:t>Preuve d'activité</w:t>
      </w:r>
      <w:bookmarkEnd w:id="257"/>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258" w:name="__RefHeading___Toc17937_792180772"/>
      <w:bookmarkStart w:id="259" w:name="_Toc616493306"/>
      <w:bookmarkEnd w:id="258"/>
      <w:r>
        <w:rPr/>
        <w:t>Bilan</w:t>
      </w:r>
      <w:r>
        <w:rPr>
          <w:rFonts w:eastAsia="Times New Roman"/>
        </w:rPr>
        <w:t xml:space="preserve"> compact</w:t>
      </w:r>
      <w:bookmarkEnd w:id="259"/>
    </w:p>
    <w:p>
      <w:pPr>
        <w:pStyle w:val="NormalWeb"/>
        <w:spacing w:before="280" w:after="280"/>
        <w:rPr>
          <w:rFonts w:ascii="Arial" w:hAnsi="Arial" w:cs="Arial"/>
          <w:color w:val="5A5A5A"/>
          <w:lang w:val="de-DE"/>
        </w:rPr>
      </w:pPr>
      <w:r>
        <w:rPr>
          <w:rFonts w:cs="Arial" w:ascii="Arial" w:hAnsi="Arial"/>
          <w:color w:val="5A5A5A"/>
        </w:rPr>
        <w:t>Le pouvoir de marché limité doit être pris en compte dans l</w:t>
      </w:r>
      <w:r>
        <w:rPr>
          <w:rFonts w:cs="Arial" w:ascii="Arial" w:hAnsi="Arial"/>
          <w:color w:val="5A5A5A"/>
        </w:rPr>
        <w:t>e bilan compact</w:t>
      </w:r>
      <w:r>
        <w:rPr>
          <w:rFonts w:cs="Arial" w:ascii="Arial" w:hAnsi="Arial"/>
          <w:color w:val="5A5A5A"/>
        </w:rPr>
        <w:t>, dans la mesure où il n'est pas nécessaire de fournir des informations détaillées sur les mesures prises pour éviter et atténuer les incidences négatives potentielles, éliminer les incidences négatives réelles et instaurer la transparence avec les fournisseurs directs. Toutefois, un rapport détaillé doit être fourni sur la manière dont la transparence et la codétermination sont intégrées aux lignes directrices et sur les améliorations potentielles qui ont été identifiées.</w:t>
      </w:r>
    </w:p>
    <w:p>
      <w:pPr>
        <w:pStyle w:val="Heading2"/>
        <w:spacing w:before="280" w:after="280"/>
        <w:rPr>
          <w:rFonts w:eastAsia="Times New Roman"/>
          <w:lang w:val="de-DE"/>
        </w:rPr>
      </w:pPr>
      <w:bookmarkStart w:id="260" w:name="__RefHeading___Toc17939_792180772"/>
      <w:bookmarkStart w:id="261" w:name="_Toc171932560"/>
      <w:bookmarkStart w:id="262" w:name="_Toc1921968674"/>
      <w:bookmarkStart w:id="263" w:name="_Toc1166423052"/>
      <w:bookmarkStart w:id="264" w:name="_Toc1809725266"/>
      <w:bookmarkEnd w:id="260"/>
      <w:r>
        <w:rPr>
          <w:rFonts w:eastAsia="Times New Roman"/>
        </w:rPr>
        <w:t xml:space="preserve">A4.2 </w:t>
      </w:r>
      <w:bookmarkEnd w:id="261"/>
      <w:bookmarkEnd w:id="262"/>
      <w:bookmarkEnd w:id="263"/>
      <w:bookmarkEnd w:id="264"/>
      <w:r>
        <w:rPr>
          <w:rFonts w:eastAsia="Times New Roman"/>
          <w:lang w:val="fr-FR"/>
        </w:rPr>
        <w:t>Impact positif sur la transparence et la codécision tout au long de la chaîne d'approvisionnement</w:t>
      </w:r>
    </w:p>
    <w:p>
      <w:pPr>
        <w:pStyle w:val="NormalWeb"/>
        <w:spacing w:before="280" w:after="280"/>
        <w:rPr>
          <w:rFonts w:ascii="Arial" w:hAnsi="Arial" w:cs="Arial"/>
          <w:color w:val="5A5A5A"/>
          <w:lang w:val="fr-FR"/>
        </w:rPr>
      </w:pPr>
      <w:r>
        <w:rPr>
          <w:rFonts w:cs="Arial" w:ascii="Arial" w:hAnsi="Arial"/>
          <w:color w:val="5A5A5A"/>
          <w:lang w:val="fr-FR"/>
        </w:rPr>
        <w:t>Dans leur sphère d'influence, les entreprises et autres organisations ont la responsabilité d'assurer, de soutenir et de promouvoir la transparence et la codétermination tout au long de la chaîne d'approvisionnement.</w:t>
      </w:r>
    </w:p>
    <w:p>
      <w:pPr>
        <w:pStyle w:val="Heading3"/>
        <w:rPr>
          <w:rFonts w:eastAsia="Times New Roman"/>
        </w:rPr>
      </w:pPr>
      <w:bookmarkStart w:id="265" w:name="__RefHeading___Toc17941_792180772"/>
      <w:bookmarkStart w:id="266" w:name="_Toc171932561"/>
      <w:bookmarkStart w:id="267" w:name="_Toc1180121077"/>
      <w:bookmarkStart w:id="268" w:name="_Toc1206188166"/>
      <w:bookmarkStart w:id="269" w:name="_Toc1146710512"/>
      <w:bookmarkEnd w:id="265"/>
      <w:r>
        <w:rPr>
          <w:rFonts w:eastAsia="Times New Roman"/>
        </w:rPr>
        <w:t>Questions concernant la préparation du rapport</w:t>
      </w:r>
      <w:bookmarkEnd w:id="266"/>
      <w:bookmarkEnd w:id="267"/>
      <w:bookmarkEnd w:id="268"/>
      <w:bookmarkEnd w:id="269"/>
    </w:p>
    <w:p>
      <w:pPr>
        <w:pStyle w:val="BulletCompactStart"/>
        <w:numPr>
          <w:ilvl w:val="0"/>
          <w:numId w:val="10"/>
        </w:numPr>
        <w:ind w:hanging="0" w:left="0"/>
        <w:rPr/>
      </w:pPr>
      <w:r>
        <w:rPr/>
        <w:t>Quelles politiques et stratégies l'organisation a-t-elle mises en place pour garantir la transparence et la participation de toutes les parties prenantes au sein de sa sphère d'influence, tout au long de ses chaînes d'approvisionnement ?</w:t>
      </w:r>
    </w:p>
    <w:p>
      <w:pPr>
        <w:pStyle w:val="BulletCompactCont"/>
        <w:numPr>
          <w:ilvl w:val="0"/>
          <w:numId w:val="10"/>
        </w:numPr>
        <w:ind w:hanging="0" w:left="0"/>
        <w:rPr/>
      </w:pPr>
      <w:r>
        <w:rPr/>
        <w:t>(Bilan complet) Dans quelle mesure l'organisation a-t-elle identifié les impacts négatifs, réels ou potentiels, sur la transparence et la participation de toutes les parties prenantes tout au long de la chaîne d'approvisionnement ?</w:t>
      </w:r>
    </w:p>
    <w:p>
      <w:pPr>
        <w:pStyle w:val="BulletCompactCont"/>
        <w:numPr>
          <w:ilvl w:val="0"/>
          <w:numId w:val="10"/>
        </w:numPr>
        <w:ind w:hanging="0" w:left="0"/>
        <w:rPr/>
      </w:pPr>
      <w:r>
        <w:rPr/>
        <w:t>Quelles mesures l'organisation a-t-elle prises pour prévenir ou atténuer les impacts négatifs potentiels, éliminer les impacts négatifs réels, minimiser leurs effets et garantir la transparence et la participation tout au long de la chaîne d'approvisionnement ?</w:t>
      </w:r>
    </w:p>
    <w:p>
      <w:pPr>
        <w:pStyle w:val="BulletCompactCont"/>
        <w:numPr>
          <w:ilvl w:val="0"/>
          <w:numId w:val="10"/>
        </w:numPr>
        <w:ind w:hanging="0" w:left="0"/>
        <w:rPr/>
      </w:pPr>
      <w:r>
        <w:rPr/>
        <w:t>(Bilan complet) Comment l'organisation contrôle-t-elle l'efficacité de ses politiques et mesures relatives à la transparence et à la participation de toutes les parties prenantes tout au long de la chaîne d'approvisionnement ?</w:t>
      </w:r>
    </w:p>
    <w:p>
      <w:pPr>
        <w:pStyle w:val="BulletCompactEnd"/>
        <w:numPr>
          <w:ilvl w:val="0"/>
          <w:numId w:val="10"/>
        </w:numPr>
        <w:ind w:hanging="0" w:left="0"/>
        <w:rPr/>
      </w:pPr>
      <w:r>
        <w:rPr/>
        <w:t>(Bilan complet) Comment l'organisation s'assure-t-elle que les parties prenantes tout au long des chaînes d'approvisionnement puissent exprimer leurs préoccupations concernant la transparence et la participation ?</w:t>
      </w:r>
    </w:p>
    <w:p>
      <w:pPr>
        <w:pStyle w:val="Heading3"/>
        <w:rPr/>
      </w:pPr>
      <w:bookmarkStart w:id="270" w:name="__RefHeading___Toc17943_792180772"/>
      <w:bookmarkStart w:id="271" w:name="_Toc1782723789"/>
      <w:bookmarkStart w:id="272" w:name="_Toc1079739749"/>
      <w:bookmarkStart w:id="273" w:name="_Toc1256174133"/>
      <w:bookmarkStart w:id="274" w:name="_Toc171932562"/>
      <w:bookmarkEnd w:id="270"/>
      <w:r>
        <w:rPr/>
        <w:t>Indicateurs</w:t>
      </w:r>
      <w:r>
        <w:rPr>
          <w:rFonts w:eastAsia="Times New Roman"/>
        </w:rPr>
        <w:t xml:space="preserve"> de vérification</w:t>
      </w:r>
      <w:bookmarkEnd w:id="271"/>
      <w:bookmarkEnd w:id="272"/>
      <w:bookmarkEnd w:id="273"/>
      <w:bookmarkEnd w:id="274"/>
    </w:p>
    <w:p>
      <w:pPr>
        <w:pStyle w:val="BulletCompactStart"/>
        <w:numPr>
          <w:ilvl w:val="0"/>
          <w:numId w:val="10"/>
        </w:numPr>
        <w:ind w:hanging="0" w:left="0"/>
        <w:rPr/>
      </w:pPr>
      <w:r>
        <w:rPr/>
        <w:t>(Bilan complet) Pourcentage de produits et matières premières achetés pour lesquels la transparence et la codétermination ont été considérées comme des critères d'achat contraignants (c.-à-d. ceux portant un label mentionnant transparence, codétermination, etc.).</w:t>
      </w:r>
    </w:p>
    <w:p>
      <w:pPr>
        <w:pStyle w:val="BulletCompactCont"/>
        <w:numPr>
          <w:ilvl w:val="0"/>
          <w:numId w:val="10"/>
        </w:numPr>
        <w:ind w:hanging="0" w:left="0"/>
        <w:rPr/>
      </w:pPr>
      <w:r>
        <w:rPr/>
        <w:t>Pourcentage de fournisseurs avec lesquels la transparence et la participation de toutes les parties prenantes ont été abordées et/ou qui ont été sélectionnés sur cette base.</w:t>
      </w:r>
    </w:p>
    <w:p>
      <w:pPr>
        <w:pStyle w:val="BulletCompactEnd"/>
        <w:numPr>
          <w:ilvl w:val="0"/>
          <w:numId w:val="10"/>
        </w:numPr>
        <w:ind w:hanging="0" w:left="0"/>
        <w:rPr/>
      </w:pPr>
      <w:r>
        <w:rPr/>
        <w:t>(Bilan complet) Pourcentage de produits et matières premières achetés dont la chaîne d'approvisionnement est traçable jusqu'à leur origine et dont les partenaires commerciaux respectifs sont connus.</w:t>
      </w:r>
    </w:p>
    <w:p>
      <w:pPr>
        <w:pStyle w:val="Heading3"/>
        <w:rPr/>
      </w:pPr>
      <w:bookmarkStart w:id="275" w:name="__RefHeading___Toc17945_792180772"/>
      <w:bookmarkStart w:id="276" w:name="_Toc1957346859"/>
      <w:bookmarkStart w:id="277" w:name="_Toc2135528581"/>
      <w:bookmarkStart w:id="278" w:name="_Toc1780653134"/>
      <w:bookmarkEnd w:id="275"/>
      <w:r>
        <w:rPr/>
        <w:t>Niveaux</w:t>
      </w:r>
      <w:r>
        <w:rPr>
          <w:rFonts w:eastAsia="Times New Roman"/>
        </w:rPr>
        <w:t xml:space="preserve"> d'évaluation</w:t>
      </w:r>
      <w:bookmarkEnd w:id="276"/>
      <w:bookmarkEnd w:id="277"/>
      <w:bookmarkEnd w:id="278"/>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Dans sa sphère d'influence, l'organisation met en œuvre une approche novatrice pour garantir la transparence et la participation de toutes les parties prenantes. Pour tous les biens, services et matières premières achetés, il est démontré que la transparence et la participation constituent des critères d'achat contraignants tout au long de la chaîne d'approvisionnement (par exemple, au moyen d'un label spécifique) et que tous les fournisseurs sont sélectionnés sur cette base.</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Pour au moins la moitié des produits, services et matières premières achetés, la transparence et la codécision tout au long de la chaîne d'approvisionnement sont des critères d'achat contraignants, et tous les fournisseurs sont sélectionnés selon ce principe. La chaîne d'approvisionnement fait l'objet d'examens réguliers afin de détecter les risques et les défaillances, et, le cas échéant, des mesures immédiates et/ou des sanctions sont prises. Afin de garantir la transparence et la codécision pour toutes les parties prenantes, des mesures globales ont été mises en œuvre pour accompagner l'ensemble des acteurs de la chaîne d'approvisionnement.</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Dans sa sphère d'influence, l'organisation a mis en œuvre une stratégie claire visant à garantir la transparence et la participation de toutes les parties prenantes. Pour au moins un tiers des produits, services et matières premières achetés, il est démontré que la transparence et la participation constituent des critères d'achat essentiels tout au long de la chaîne d'approvisionnement et que la majorité des fournisseurs ont été sélectionnés selon ce principe. La chaîne d'approvisionnement fait l'objet d'un suivi actif et systématique afin de détecter les risques et les dysfonctionnements. L'organisation exige de tous ses principaux fournisseurs la transparence et la participation de ses parties prenantes et les sélectionne en conséquence. Des mesures initiales ont été mises en œuvre pour accompagner toutes les parties prenantes de la chaîne d'approvisionnement et garantir la transparence et la participation de tous.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a recueilli des informations sur les risques et les lacunes en matière de transparence et de codécision dans la chaîne d'approvisionnement. Des mesures initiales visant à améliorer la transparence et la codécision pour toutes les parties prenantes de la chaîne ont été mises en œuvre. Pour certains produits, services et matières premières achetés, il est possible de démontrer que la transparence et la codécision ont été prises en compte comme critères d'achat et que les fournisseurs ont été sélectionnés sur la base de ces critères.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ne privilégie pas explicitement la transparence et la codétermination dans la chaîne d'approvisionnement, mais se conforme à toutes les lois et réglementations applicables.</w:t>
      </w:r>
    </w:p>
    <w:p>
      <w:pPr>
        <w:pStyle w:val="Heading3"/>
        <w:bidi w:val="0"/>
        <w:rPr>
          <w:rFonts w:eastAsia="Times New Roman"/>
        </w:rPr>
      </w:pPr>
      <w:bookmarkStart w:id="279" w:name="__RefHeading___Toc17947_792180772"/>
      <w:bookmarkStart w:id="280" w:name="_Toc1531175953"/>
      <w:bookmarkEnd w:id="279"/>
      <w:r>
        <w:rPr>
          <w:rFonts w:eastAsia="Times New Roman"/>
        </w:rPr>
        <w:t>Preuve d'activité</w:t>
      </w:r>
      <w:bookmarkEnd w:id="280"/>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rFonts w:eastAsia="Times New Roman"/>
        </w:rPr>
      </w:pPr>
      <w:bookmarkStart w:id="281" w:name="__RefHeading___Toc17949_792180772"/>
      <w:bookmarkStart w:id="282" w:name="_Toc2137753418"/>
      <w:bookmarkEnd w:id="281"/>
      <w:r>
        <w:rPr>
          <w:rFonts w:eastAsia="Times New Roman"/>
        </w:rPr>
        <w:t>Bilan compact</w:t>
      </w:r>
      <w:bookmarkEnd w:id="282"/>
    </w:p>
    <w:p>
      <w:pPr>
        <w:sectPr>
          <w:footerReference w:type="default" r:id="rId30"/>
          <w:footerReference w:type="first" r:id="rId31"/>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rPr>
        <w:t xml:space="preserve">Dans </w:t>
      </w:r>
      <w:r>
        <w:rPr>
          <w:rFonts w:cs="Arial" w:ascii="Arial" w:hAnsi="Arial"/>
          <w:color w:val="5A5A5A"/>
        </w:rPr>
        <w:t>le bilan compact</w:t>
      </w:r>
      <w:r>
        <w:rPr>
          <w:rFonts w:cs="Arial" w:ascii="Arial" w:hAnsi="Arial"/>
          <w:color w:val="5A5A5A"/>
        </w:rPr>
        <w:t>, les questions relatives aux risques et impacts environnementaux dans la chaîne d'approvisionnement peuvent être omises. Il suffit de rendre compte des efforts déployés par l'organisation ; une analyse détaillée de la situation dans les chaînes d'approvisionnement n'est pas nécessaire.</w:t>
      </w:r>
    </w:p>
    <w:p>
      <w:pPr>
        <w:pStyle w:val="Heading1"/>
        <w:numPr>
          <w:ilvl w:val="0"/>
          <w:numId w:val="0"/>
        </w:numPr>
        <w:bidi w:val="0"/>
        <w:ind w:hanging="0" w:left="0"/>
        <w:rPr/>
      </w:pPr>
      <w:bookmarkStart w:id="284" w:name="__RefHeading___Toc18583_2658808728"/>
      <w:bookmarkEnd w:id="284"/>
      <w:r>
        <w:drawing>
          <wp:anchor behindDoc="0" distT="0" distB="0" distL="0" distR="0" simplePos="0" locked="0" layoutInCell="0" allowOverlap="1" relativeHeight="5">
            <wp:simplePos x="0" y="0"/>
            <wp:positionH relativeFrom="column">
              <wp:align>right</wp:align>
            </wp:positionH>
            <wp:positionV relativeFrom="paragraph">
              <wp:align>center</wp:align>
            </wp:positionV>
            <wp:extent cx="645795" cy="637540"/>
            <wp:effectExtent l="0" t="0" r="0" b="0"/>
            <wp:wrapSquare wrapText="largest"/>
            <wp:docPr id="1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descr=""/>
                    <pic:cNvPicPr>
                      <a:picLocks noChangeAspect="1" noChangeArrowheads="1"/>
                    </pic:cNvPicPr>
                  </pic:nvPicPr>
                  <pic:blipFill>
                    <a:blip r:embed="rId32"/>
                    <a:stretch>
                      <a:fillRect/>
                    </a:stretch>
                  </pic:blipFill>
                  <pic:spPr bwMode="auto">
                    <a:xfrm>
                      <a:off x="0" y="0"/>
                      <a:ext cx="645795" cy="637540"/>
                    </a:xfrm>
                    <a:prstGeom prst="rect">
                      <a:avLst/>
                    </a:prstGeom>
                    <a:noFill/>
                  </pic:spPr>
                </pic:pic>
              </a:graphicData>
            </a:graphic>
          </wp:anchor>
        </w:drawing>
      </w:r>
      <w:r>
        <w:rPr/>
        <w:t>B1 Attitude éthique dans le traitement des fonds</w:t>
      </w:r>
    </w:p>
    <w:p>
      <w:pPr>
        <w:pStyle w:val="Heading2"/>
        <w:spacing w:before="280" w:after="280"/>
        <w:rPr>
          <w:rFonts w:eastAsia="Times New Roman"/>
          <w:lang w:val="de-DE"/>
        </w:rPr>
      </w:pPr>
      <w:bookmarkStart w:id="285" w:name="__RefHeading___Toc17951_792180772"/>
      <w:bookmarkStart w:id="286" w:name="_Toc1645090398"/>
      <w:bookmarkStart w:id="287" w:name="_Toc2103387507"/>
      <w:bookmarkStart w:id="288" w:name="_Toc171932566"/>
      <w:bookmarkStart w:id="289" w:name="_Toc192387234"/>
      <w:bookmarkEnd w:id="285"/>
      <w:r>
        <w:rPr>
          <w:rFonts w:eastAsia="Times New Roman"/>
        </w:rPr>
        <w:t xml:space="preserve">B1.1. </w:t>
      </w:r>
      <w:bookmarkEnd w:id="286"/>
      <w:bookmarkEnd w:id="287"/>
      <w:bookmarkEnd w:id="288"/>
      <w:bookmarkEnd w:id="289"/>
      <w:r>
        <w:rPr>
          <w:rFonts w:eastAsia="Times New Roman"/>
          <w:lang w:val="fr-FR"/>
        </w:rPr>
        <w:t>L'indépendance financière par l'autofinancement</w:t>
      </w:r>
    </w:p>
    <w:p>
      <w:pPr>
        <w:pStyle w:val="NormalWeb"/>
        <w:spacing w:before="280" w:after="280"/>
        <w:rPr>
          <w:rFonts w:ascii="Arial" w:hAnsi="Arial" w:cs="Arial"/>
          <w:color w:val="5A5A5A"/>
          <w:lang w:val="fr-FR"/>
        </w:rPr>
      </w:pPr>
      <w:r>
        <w:rPr>
          <w:rFonts w:cs="Arial" w:ascii="Arial" w:hAnsi="Arial"/>
          <w:color w:val="5A5A5A"/>
          <w:lang w:val="fr-FR"/>
        </w:rPr>
        <w:t>L'indépendance et l'autonomie financières renforcent la liberté de décision d'une organisation et favorisent une prise de décision fondée sur des valeurs. Cet objectif peut être atteint de différentes manières. Un ratio de fonds propres élevé garantit l'indépendance financière et la résilience économique, et protège l'entreprise des influences extérieures indésirables et des risques financiers inutiles.</w:t>
      </w:r>
    </w:p>
    <w:p>
      <w:pPr>
        <w:pStyle w:val="NormalWeb"/>
        <w:spacing w:before="280" w:after="280"/>
        <w:rPr>
          <w:rFonts w:ascii="Arial" w:hAnsi="Arial" w:cs="Arial"/>
          <w:color w:val="5A5A5A"/>
          <w:lang w:val="fr-FR"/>
        </w:rPr>
      </w:pPr>
      <w:r>
        <w:rPr>
          <w:rFonts w:cs="Arial" w:ascii="Arial" w:hAnsi="Arial"/>
          <w:color w:val="5A5A5A"/>
          <w:lang w:val="fr-FR"/>
        </w:rPr>
        <w:t>Cet aspect ne doit être déclaré que si le point B1.2 ne s'applique pas. Les entreprises individuelles ne sont pas tenues de le déclarer, sauf si elles dépassent les seuils européens applicables en matière d'actifs totaux ou de chiffre d'affaires pour les micro-entreprises.</w:t>
      </w:r>
    </w:p>
    <w:p>
      <w:pPr>
        <w:pStyle w:val="Heading3"/>
        <w:rPr>
          <w:rFonts w:eastAsia="Times New Roman"/>
        </w:rPr>
      </w:pPr>
      <w:bookmarkStart w:id="290" w:name="__RefHeading___Toc17953_792180772"/>
      <w:bookmarkStart w:id="291" w:name="_Toc171932567"/>
      <w:bookmarkStart w:id="292" w:name="_Toc485376041"/>
      <w:bookmarkStart w:id="293" w:name="_Toc987840826"/>
      <w:bookmarkStart w:id="294" w:name="_Toc1662498807"/>
      <w:bookmarkEnd w:id="290"/>
      <w:r>
        <w:rPr>
          <w:rFonts w:eastAsia="Times New Roman"/>
        </w:rPr>
        <w:t>Questions concernant la préparation du rapport</w:t>
      </w:r>
      <w:bookmarkEnd w:id="291"/>
      <w:bookmarkEnd w:id="292"/>
      <w:bookmarkEnd w:id="293"/>
      <w:bookmarkEnd w:id="294"/>
    </w:p>
    <w:p>
      <w:pPr>
        <w:pStyle w:val="BulletCompactStart"/>
        <w:numPr>
          <w:ilvl w:val="0"/>
          <w:numId w:val="10"/>
        </w:numPr>
        <w:ind w:hanging="0" w:left="0"/>
        <w:rPr/>
      </w:pPr>
      <w:r>
        <w:rPr>
          <w:rFonts w:eastAsia="Times New Roman" w:cs="Arial"/>
          <w:color w:val="5A5A5A"/>
        </w:rPr>
        <w:t xml:space="preserve">(Bilan complet) </w:t>
      </w:r>
      <w:r>
        <w:rPr>
          <w:rFonts w:eastAsia="Times New Roman" w:cs="Arial"/>
          <w:color w:val="5A5A5A"/>
          <w:lang w:val="fr-FR"/>
        </w:rPr>
        <w:t>Le niveau cible de fonds propres a-t-il été réévalué au regard des probabilités de risque ?</w:t>
      </w:r>
    </w:p>
    <w:p>
      <w:pPr>
        <w:pStyle w:val="BulletCompactEnd"/>
        <w:numPr>
          <w:ilvl w:val="0"/>
          <w:numId w:val="10"/>
        </w:numPr>
        <w:ind w:hanging="0" w:left="0"/>
        <w:rPr/>
      </w:pPr>
      <w:r>
        <w:rPr/>
        <w:t>Existe-t-il des règles encadrant l’utilisation des bénéfices ?</w:t>
      </w:r>
    </w:p>
    <w:p>
      <w:pPr>
        <w:pStyle w:val="Heading3"/>
        <w:rPr/>
      </w:pPr>
      <w:bookmarkStart w:id="295" w:name="__RefHeading___Toc17955_792180772"/>
      <w:bookmarkStart w:id="296" w:name="_Toc610109451"/>
      <w:bookmarkStart w:id="297" w:name="_Toc171932568"/>
      <w:bookmarkStart w:id="298" w:name="_Toc873722381"/>
      <w:bookmarkStart w:id="299" w:name="_Toc1280260055"/>
      <w:bookmarkEnd w:id="295"/>
      <w:r>
        <w:rPr/>
        <w:t>Indicateurs</w:t>
      </w:r>
      <w:r>
        <w:rPr>
          <w:rFonts w:eastAsia="Times New Roman"/>
        </w:rPr>
        <w:t xml:space="preserve"> de vérification</w:t>
      </w:r>
      <w:bookmarkEnd w:id="296"/>
      <w:bookmarkEnd w:id="297"/>
      <w:bookmarkEnd w:id="298"/>
      <w:bookmarkEnd w:id="299"/>
    </w:p>
    <w:p>
      <w:pPr>
        <w:pStyle w:val="BulletCompactStart"/>
        <w:numPr>
          <w:ilvl w:val="0"/>
          <w:numId w:val="10"/>
        </w:numPr>
        <w:ind w:hanging="0" w:left="0"/>
        <w:rPr/>
      </w:pPr>
      <w:r>
        <w:rPr/>
        <w:t>Ratio de fonds propres</w:t>
      </w:r>
    </w:p>
    <w:p>
      <w:pPr>
        <w:pStyle w:val="BulletCompactCont"/>
        <w:numPr>
          <w:ilvl w:val="0"/>
          <w:numId w:val="10"/>
        </w:numPr>
        <w:ind w:hanging="0" w:left="0"/>
        <w:rPr/>
      </w:pPr>
      <w:r>
        <w:rPr/>
        <w:t>Ratio de fonds propres standard du secteur</w:t>
      </w:r>
    </w:p>
    <w:p>
      <w:pPr>
        <w:pStyle w:val="BulletCompactCont"/>
        <w:numPr>
          <w:ilvl w:val="0"/>
          <w:numId w:val="10"/>
        </w:numPr>
        <w:ind w:hanging="0" w:left="0"/>
        <w:rPr/>
      </w:pPr>
      <w:r>
        <w:rPr/>
        <w:t>Utilisation des bénéfices non distribués des 5 dernières années</w:t>
      </w:r>
    </w:p>
    <w:p>
      <w:pPr>
        <w:pStyle w:val="BulletCompactEnd"/>
        <w:numPr>
          <w:ilvl w:val="0"/>
          <w:numId w:val="10"/>
        </w:numPr>
        <w:ind w:hanging="0" w:left="0"/>
        <w:rPr/>
      </w:pPr>
      <w:r>
        <w:rPr/>
        <w:t>Allocation prévue des réserves pour l'exercice en cours et l'exercice suivant</w:t>
      </w:r>
    </w:p>
    <w:p>
      <w:pPr>
        <w:pStyle w:val="Heading3"/>
        <w:rPr>
          <w:rFonts w:eastAsia="Times New Roman"/>
        </w:rPr>
      </w:pPr>
      <w:bookmarkStart w:id="300" w:name="__RefHeading___Toc17957_792180772"/>
      <w:bookmarkStart w:id="301" w:name="_Toc1858910571"/>
      <w:bookmarkStart w:id="302" w:name="_Toc373701964"/>
      <w:bookmarkStart w:id="303" w:name="_Toc84877308"/>
      <w:bookmarkEnd w:id="300"/>
      <w:r>
        <w:rPr>
          <w:rFonts w:eastAsia="Times New Roman"/>
        </w:rPr>
        <w:t>Niveaux d'évaluation</w:t>
      </w:r>
      <w:bookmarkEnd w:id="301"/>
      <w:bookmarkEnd w:id="302"/>
      <w:bookmarkEnd w:id="303"/>
    </w:p>
    <w:p>
      <w:pPr>
        <w:pStyle w:val="NormalWeb"/>
        <w:suppressLineNumbers w:val="0"/>
        <w:bidi w:val="0"/>
        <w:spacing w:lineRule="auto" w:line="259" w:before="280" w:after="280"/>
        <w:ind w:left="0" w:right="0"/>
        <w:jc w:val="left"/>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Le ratio de fonds propres est exemplaire dans le secteur, soit environ 80 % supérieur à la moyenne sectorielle. La comparaison avec cette moyenne est effectuée en quatre étapes pour l'évaluation (&gt; 70 %, &gt; 80 %, &gt; 90 %, &gt; 100 %). Avec un ratio de fonds propres absolu d'au moins 70 %, les exigences du niveau d'évaluation sont pleinement satisfaites.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Le ratio de fonds propres est exemplaire dans le secteur. La comparaison avec la moyenne sectorielle s'effectue en trois étapes (plus de 50 %, plus de 60 %, plus de 70 %) au-dessus de cette moyenne, à des fins d'évaluation. Un ratio de fonds propres absolu de 60 % garantit le respect des exigences relatives au niveau d'évaluation.</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Le ratio de fonds propres est nettement supérieur à la moyenne du secteur. La comparaison avec cette moyenne s'effectue en deux étapes (&gt; 40 %, &gt; 50 %) à des fins d'évaluation. Avec un ratio de fonds propres absolu de 50 %, les critères d'évaluation sont systématiquement remplis.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Des objectifs et des niveaux de fonds propres suffisants pour la couverture des risques ont été définis, et des efforts ont été entrepris pour accroître le ratio de fonds propres afin de combler l'écart actuel avec la moyenne du secteur. Pour obtenir une valorisation plus élevée, un ratio de fonds propres minimal de 25 % en valeur absolue doit être atteint.</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 capital social fixe a été libéré ou apporté, et le ratio de fonds propres satisfait aux exigences légales minimales.</w:t>
      </w:r>
    </w:p>
    <w:p>
      <w:pPr>
        <w:pStyle w:val="Heading3"/>
        <w:bidi w:val="0"/>
        <w:rPr>
          <w:rFonts w:eastAsia="Times New Roman"/>
        </w:rPr>
      </w:pPr>
      <w:bookmarkStart w:id="304" w:name="__RefHeading___Toc17959_792180772"/>
      <w:bookmarkStart w:id="305" w:name="_Toc111088224"/>
      <w:bookmarkEnd w:id="304"/>
      <w:r>
        <w:rPr>
          <w:rFonts w:eastAsia="Times New Roman"/>
        </w:rPr>
        <w:t>Preuve d'activité</w:t>
      </w:r>
      <w:bookmarkEnd w:id="305"/>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pPr>
      <w:r>
        <w:rPr/>
      </w:r>
    </w:p>
    <w:p>
      <w:pPr>
        <w:pStyle w:val="Heading3"/>
        <w:bidi w:val="0"/>
        <w:rPr>
          <w:rFonts w:eastAsia="Times New Roman"/>
        </w:rPr>
      </w:pPr>
      <w:bookmarkStart w:id="306" w:name="__RefHeading___Toc17961_792180772"/>
      <w:bookmarkStart w:id="307" w:name="_Toc2075599913"/>
      <w:bookmarkEnd w:id="306"/>
      <w:r>
        <w:rPr>
          <w:rFonts w:eastAsia="Times New Roman"/>
        </w:rPr>
        <w:t>Bilan compact</w:t>
      </w:r>
      <w:bookmarkEnd w:id="307"/>
    </w:p>
    <w:p>
      <w:pPr>
        <w:pStyle w:val="NormalWeb"/>
        <w:spacing w:before="280" w:after="280"/>
        <w:rPr>
          <w:rFonts w:ascii="Arial" w:hAnsi="Arial" w:cs="Arial"/>
          <w:color w:val="5A5A5A"/>
          <w:lang w:val="de-DE"/>
        </w:rPr>
      </w:pPr>
      <w:r>
        <w:rPr>
          <w:rFonts w:cs="Arial" w:ascii="Arial" w:hAnsi="Arial"/>
          <w:color w:val="5A5A5A"/>
        </w:rPr>
        <w:t xml:space="preserve">Pour les organisations qui établissent un bilan </w:t>
      </w:r>
      <w:r>
        <w:rPr>
          <w:rFonts w:cs="Arial" w:ascii="Arial" w:hAnsi="Arial"/>
          <w:color w:val="5A5A5A"/>
        </w:rPr>
        <w:t>compact</w:t>
      </w:r>
      <w:r>
        <w:rPr>
          <w:rFonts w:cs="Arial" w:ascii="Arial" w:hAnsi="Arial"/>
          <w:color w:val="5A5A5A"/>
        </w:rPr>
        <w:t xml:space="preserve">, une Bilan complet des risques n'est pas requise et la question « Le niveau de fonds propres cible a-t-il été revu en tenant compte des probabilités de risque ? » peut être omise. Dans un bilan </w:t>
      </w:r>
      <w:r>
        <w:rPr>
          <w:rFonts w:cs="Arial" w:ascii="Arial" w:hAnsi="Arial"/>
          <w:color w:val="5A5A5A"/>
        </w:rPr>
        <w:t>compact</w:t>
      </w:r>
      <w:r>
        <w:rPr>
          <w:rFonts w:cs="Arial" w:ascii="Arial" w:hAnsi="Arial"/>
          <w:color w:val="5A5A5A"/>
        </w:rPr>
        <w:t>, le ratio de fonds propres existant et un ratio cible fondé sur une analyse de marché implicite et sur les perspectives de développement du marché de l'organisation sont suffisants.</w:t>
      </w:r>
    </w:p>
    <w:p>
      <w:pPr>
        <w:pStyle w:val="Heading2"/>
        <w:spacing w:before="280" w:after="280"/>
        <w:rPr>
          <w:rFonts w:eastAsia="Times New Roman"/>
          <w:lang w:val="de-DE"/>
        </w:rPr>
      </w:pPr>
      <w:bookmarkStart w:id="308" w:name="__RefHeading___Toc17963_792180772"/>
      <w:bookmarkStart w:id="309" w:name="_Toc1529661481"/>
      <w:bookmarkStart w:id="310" w:name="_Toc171932571"/>
      <w:bookmarkStart w:id="311" w:name="_Toc259987883"/>
      <w:bookmarkStart w:id="312" w:name="_Toc1763522869"/>
      <w:bookmarkEnd w:id="308"/>
      <w:r>
        <w:rPr>
          <w:rFonts w:eastAsia="Times New Roman"/>
        </w:rPr>
        <w:t xml:space="preserve">B1.2. </w:t>
      </w:r>
      <w:bookmarkEnd w:id="309"/>
      <w:bookmarkEnd w:id="310"/>
      <w:bookmarkEnd w:id="311"/>
      <w:bookmarkEnd w:id="312"/>
      <w:r>
        <w:rPr>
          <w:rFonts w:eastAsia="Times New Roman"/>
          <w:lang w:val="fr-FR"/>
        </w:rPr>
        <w:t>L'indépendance financière grâce à l'autofinancement pour les organisations autogérées</w:t>
      </w:r>
    </w:p>
    <w:p>
      <w:pPr>
        <w:pStyle w:val="NormalWeb"/>
        <w:spacing w:before="280" w:after="280"/>
        <w:rPr>
          <w:rFonts w:ascii="Arial" w:hAnsi="Arial" w:cs="Arial"/>
          <w:color w:val="5A5A5A"/>
        </w:rPr>
      </w:pPr>
      <w:r>
        <w:rPr>
          <w:rFonts w:cs="Arial" w:ascii="Arial" w:hAnsi="Arial"/>
          <w:color w:val="5A5A5A"/>
        </w:rPr>
        <w:t>Les organi</w:t>
      </w:r>
      <w:r>
        <w:rPr>
          <w:rFonts w:cs="Arial" w:ascii="Arial" w:hAnsi="Arial"/>
          <w:color w:val="5A5A5A"/>
        </w:rPr>
        <w:t>sations</w:t>
      </w:r>
      <w:r>
        <w:rPr>
          <w:rFonts w:cs="Arial" w:ascii="Arial" w:hAnsi="Arial"/>
          <w:color w:val="5A5A5A"/>
        </w:rPr>
        <w:t xml:space="preserve"> autonomes ont des structures de revenus et des exigences différentes de celles des sociétés et des organismes à but lucratif, notamment en ce qui concerne leur statut d'organis</w:t>
      </w:r>
      <w:r>
        <w:rPr>
          <w:rFonts w:cs="Arial" w:ascii="Arial" w:hAnsi="Arial"/>
          <w:color w:val="5A5A5A"/>
        </w:rPr>
        <w:t>ation</w:t>
      </w:r>
      <w:r>
        <w:rPr>
          <w:rFonts w:cs="Arial" w:ascii="Arial" w:hAnsi="Arial"/>
          <w:color w:val="5A5A5A"/>
        </w:rPr>
        <w:t xml:space="preserve"> sans but lucratif. Afin de garantir l'indépendance et l'autonomie d'un organisme autonome, un niveau élevé de revenus provenant de ses propres activités assure son indépendance et sa résilience financières, et le protège des influences extérieures indésirables et des risques financiers inutiles.</w:t>
      </w:r>
    </w:p>
    <w:p>
      <w:pPr>
        <w:pStyle w:val="NormalWeb"/>
        <w:spacing w:before="280" w:after="280"/>
        <w:rPr>
          <w:rFonts w:ascii="Arial" w:hAnsi="Arial" w:cs="Arial"/>
          <w:color w:val="5A5A5A"/>
        </w:rPr>
      </w:pPr>
      <w:r>
        <w:rPr>
          <w:rFonts w:cs="Arial" w:ascii="Arial" w:hAnsi="Arial"/>
          <w:color w:val="5A5A5A"/>
        </w:rPr>
        <w:t>Cet aspect n'est mentionné que si le point B1.1 ne s'applique pas.</w:t>
      </w:r>
    </w:p>
    <w:p>
      <w:pPr>
        <w:pStyle w:val="Heading3"/>
        <w:rPr>
          <w:rFonts w:eastAsia="Times New Roman"/>
        </w:rPr>
      </w:pPr>
      <w:bookmarkStart w:id="313" w:name="__RefHeading___Toc17965_792180772"/>
      <w:bookmarkStart w:id="314" w:name="_Toc630831237"/>
      <w:bookmarkStart w:id="315" w:name="_Toc1274822790"/>
      <w:bookmarkStart w:id="316" w:name="_Toc286277713"/>
      <w:bookmarkStart w:id="317" w:name="_Toc171932572"/>
      <w:bookmarkEnd w:id="313"/>
      <w:r>
        <w:rPr>
          <w:rFonts w:eastAsia="Times New Roman"/>
        </w:rPr>
        <w:t>Questions concernant la préparation du rapport</w:t>
      </w:r>
      <w:bookmarkEnd w:id="314"/>
      <w:bookmarkEnd w:id="315"/>
      <w:bookmarkEnd w:id="316"/>
      <w:bookmarkEnd w:id="317"/>
    </w:p>
    <w:p>
      <w:pPr>
        <w:pStyle w:val="BulletCompactStart"/>
        <w:numPr>
          <w:ilvl w:val="0"/>
          <w:numId w:val="10"/>
        </w:numPr>
        <w:ind w:hanging="0" w:left="0"/>
        <w:rPr/>
      </w:pPr>
      <w:r>
        <w:rPr/>
        <w:t>Quels types d’a</w:t>
      </w:r>
      <w:r>
        <w:rPr/>
        <w:t>vantages sont offerts aux membres de l'organisation, et quelle est leur valeur monétaire ?</w:t>
      </w:r>
    </w:p>
    <w:p>
      <w:pPr>
        <w:pStyle w:val="BulletCompactCont"/>
        <w:numPr>
          <w:ilvl w:val="0"/>
          <w:numId w:val="10"/>
        </w:numPr>
        <w:ind w:hanging="0" w:left="0"/>
        <w:rPr/>
      </w:pPr>
      <w:r>
        <w:rPr/>
        <w:t>Q</w:t>
      </w:r>
      <w:r>
        <w:rPr/>
        <w:t>uelles autres options de financement, qui ne compromettent pas l'autonomie de l'organisation, ont été envisagées ?</w:t>
      </w:r>
    </w:p>
    <w:p>
      <w:pPr>
        <w:pStyle w:val="BulletCompactEnd"/>
        <w:numPr>
          <w:ilvl w:val="0"/>
          <w:numId w:val="10"/>
        </w:numPr>
        <w:ind w:hanging="0" w:left="0"/>
        <w:rPr/>
      </w:pPr>
      <w:r>
        <w:rPr/>
        <w:t>Existe-t-il une stratégie de collecte de fonds correspondante ?</w:t>
      </w:r>
    </w:p>
    <w:p>
      <w:pPr>
        <w:pStyle w:val="Heading3"/>
        <w:spacing w:before="280" w:after="280"/>
        <w:rPr>
          <w:rFonts w:eastAsia="Times New Roman"/>
          <w:lang w:val="de-DE"/>
        </w:rPr>
      </w:pPr>
      <w:bookmarkStart w:id="318" w:name="__RefHeading___Toc17967_792180772"/>
      <w:bookmarkStart w:id="319" w:name="_Toc400307431"/>
      <w:bookmarkStart w:id="320" w:name="_Toc171932573"/>
      <w:bookmarkStart w:id="321" w:name="_Toc1331854286"/>
      <w:bookmarkStart w:id="322" w:name="_Toc1873107915"/>
      <w:bookmarkEnd w:id="318"/>
      <w:r>
        <w:rPr>
          <w:rFonts w:eastAsia="Times New Roman"/>
        </w:rPr>
        <w:t>Indicateurs de vérification</w:t>
      </w:r>
      <w:bookmarkEnd w:id="319"/>
      <w:bookmarkEnd w:id="320"/>
      <w:bookmarkEnd w:id="321"/>
      <w:bookmarkEnd w:id="322"/>
    </w:p>
    <w:p>
      <w:pPr>
        <w:pStyle w:val="BulletCompactStart"/>
        <w:numPr>
          <w:ilvl w:val="0"/>
          <w:numId w:val="10"/>
        </w:numPr>
        <w:ind w:hanging="0" w:left="0"/>
        <w:rPr/>
      </w:pPr>
      <w:r>
        <w:rPr/>
        <w:t>Part des cotisations dans le budget annuel</w:t>
      </w:r>
    </w:p>
    <w:p>
      <w:pPr>
        <w:pStyle w:val="BulletCompactCont"/>
        <w:numPr>
          <w:ilvl w:val="0"/>
          <w:numId w:val="10"/>
        </w:numPr>
        <w:ind w:hanging="0" w:left="0"/>
        <w:rPr/>
      </w:pPr>
      <w:r>
        <w:rPr/>
        <w:t>Part des autres revenus d'activités dans le budget annuel</w:t>
      </w:r>
    </w:p>
    <w:p>
      <w:pPr>
        <w:pStyle w:val="BulletCompactEnd"/>
        <w:numPr>
          <w:ilvl w:val="0"/>
          <w:numId w:val="10"/>
        </w:numPr>
        <w:ind w:hanging="0" w:left="0"/>
        <w:rPr/>
      </w:pPr>
      <w:r>
        <w:rPr/>
        <w:t>Part des résultats de la collecte de fonds dans le budget annuel</w:t>
      </w:r>
    </w:p>
    <w:p>
      <w:pPr>
        <w:pStyle w:val="Heading3"/>
        <w:spacing w:before="280" w:after="280"/>
        <w:rPr>
          <w:rFonts w:eastAsia="Times New Roman"/>
          <w:lang w:val="de-DE"/>
        </w:rPr>
      </w:pPr>
      <w:bookmarkStart w:id="323" w:name="__RefHeading___Toc17969_792180772"/>
      <w:bookmarkStart w:id="324" w:name="_Toc1603358897"/>
      <w:bookmarkStart w:id="325" w:name="_Toc62519250"/>
      <w:bookmarkStart w:id="326" w:name="_Toc95013958"/>
      <w:bookmarkEnd w:id="323"/>
      <w:r>
        <w:rPr>
          <w:rFonts w:eastAsia="Times New Roman"/>
        </w:rPr>
        <w:t>Niveaux d'évaluation</w:t>
      </w:r>
      <w:bookmarkEnd w:id="324"/>
      <w:bookmarkEnd w:id="325"/>
      <w:bookmarkEnd w:id="326"/>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color w:val="5A5A5A"/>
          <w:lang w:val="de-DE"/>
        </w:rPr>
        <w:t xml:space="preserve"> </w:t>
      </w:r>
      <w:r>
        <w:rPr>
          <w:rFonts w:cs="Arial" w:ascii="Arial" w:hAnsi="Arial"/>
          <w:color w:val="5A5A5A"/>
          <w:lang w:val="fr-FR"/>
        </w:rPr>
        <w:t>Les revenus annuels provenant des cotisations, des activités propres de l'organisation et des dons suffisent à couvrir les dépenses de l'exercice, à réaliser des investissements et à développer des projets. La stratégie de dons définit des critères d'exclusion pour les donateurs. L'organe d'autogestion veille non seulement à ce que les fonds soient utilisés pour promouvoir le bien commun, mais refuse également les fonds provenant de sources qui ne partagent pas les valeurs du bien commun.</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color w:val="5A5A5A"/>
          <w:lang w:val="de-DE"/>
        </w:rPr>
        <w:t xml:space="preserve"> </w:t>
      </w:r>
      <w:r>
        <w:rPr>
          <w:rFonts w:cs="Arial" w:ascii="Arial" w:hAnsi="Arial"/>
          <w:color w:val="5A5A5A"/>
          <w:lang w:val="fr-FR"/>
        </w:rPr>
        <w:t>Les revenus annuels provenant des cotisations, des recettes de nos activités et des dons suffisent à couvrir les dépenses de l'exercice et les investissements. L'utilisation des fonds recueillis, y compris les dons affectés, est à but caritatif et indépendante des investisseurs.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color w:val="5A5A5A"/>
          <w:lang w:val="de-DE"/>
        </w:rPr>
        <w:t xml:space="preserve"> </w:t>
      </w:r>
      <w:r>
        <w:rPr>
          <w:rFonts w:cs="Arial" w:ascii="Arial" w:hAnsi="Arial"/>
          <w:color w:val="5A5A5A"/>
          <w:lang w:val="fr-FR"/>
        </w:rPr>
        <w:t>Les recettes annuelles provenant des cotisations, des activités et des dons couvrent les dépenses de l'exercice. La stratégie de collecte de fonds est diversifiée et la majeure partie des fonds est utilisée conformément aux valeurs d</w:t>
      </w:r>
      <w:r>
        <w:rPr>
          <w:rFonts w:cs="Arial" w:ascii="Arial" w:hAnsi="Arial"/>
          <w:color w:val="5A5A5A"/>
          <w:lang w:val="fr-FR"/>
        </w:rPr>
        <w:t>u bien commun</w:t>
      </w:r>
      <w:r>
        <w:rPr>
          <w:rFonts w:cs="Arial" w:ascii="Arial" w:hAnsi="Arial"/>
          <w:color w:val="5A5A5A"/>
          <w:lang w:val="fr-FR"/>
        </w:rPr>
        <w:t>.</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color w:val="5A5A5A"/>
          <w:lang w:val="de-DE"/>
        </w:rPr>
        <w:t xml:space="preserve"> </w:t>
      </w:r>
      <w:r>
        <w:rPr>
          <w:rFonts w:cs="Arial" w:ascii="Arial" w:hAnsi="Arial"/>
          <w:color w:val="5A5A5A"/>
          <w:lang w:val="fr-FR"/>
        </w:rPr>
        <w:t>Des objectifs visant à générer des cotisations et des revenus suffisants pour atténuer les risques ont été définis et leur mise en œuvre a débuté. La stratégie de collecte de fonds a été mise en place et l'utilisation des fonds est conforme aux valeurs éthiques de l'instance d'autogestion.</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color w:val="5A5A5A"/>
          <w:lang w:val="de-DE"/>
        </w:rPr>
        <w:t xml:space="preserve"> </w:t>
      </w:r>
      <w:r>
        <w:rPr>
          <w:rFonts w:cs="Arial" w:ascii="Arial" w:hAnsi="Arial"/>
          <w:color w:val="5A5A5A"/>
          <w:lang w:val="fr-FR"/>
        </w:rPr>
        <w:t>L'association a établi une grille tarifaire pour ses membres. Une stratégie de collecte de fonds est en cours d'élaboration. L'utilisation des fonds est conforme aux exigences légales.</w:t>
      </w:r>
    </w:p>
    <w:p>
      <w:pPr>
        <w:pStyle w:val="Heading3"/>
        <w:bidi w:val="0"/>
        <w:rPr>
          <w:rFonts w:eastAsia="Times New Roman"/>
        </w:rPr>
      </w:pPr>
      <w:bookmarkStart w:id="327" w:name="__RefHeading___Toc17971_792180772"/>
      <w:bookmarkStart w:id="328" w:name="_Toc1490252610"/>
      <w:bookmarkEnd w:id="327"/>
      <w:r>
        <w:rPr>
          <w:rFonts w:eastAsia="Times New Roman"/>
        </w:rPr>
        <w:t>Preuve d'activité</w:t>
      </w:r>
      <w:bookmarkEnd w:id="328"/>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rFonts w:eastAsia="Times New Roman"/>
        </w:rPr>
      </w:pPr>
      <w:bookmarkStart w:id="329" w:name="__RefHeading___Toc17973_792180772"/>
      <w:bookmarkStart w:id="330" w:name="_Toc1146398973"/>
      <w:bookmarkEnd w:id="329"/>
      <w:r>
        <w:rPr>
          <w:rFonts w:eastAsia="Times New Roman"/>
        </w:rPr>
        <w:t>Bilan compact</w:t>
      </w:r>
      <w:bookmarkEnd w:id="330"/>
    </w:p>
    <w:p>
      <w:pPr>
        <w:pStyle w:val="NormalWeb"/>
        <w:spacing w:before="280" w:after="280"/>
        <w:rPr>
          <w:rFonts w:ascii="Arial" w:hAnsi="Arial" w:cs="Arial"/>
          <w:color w:val="5A5A5A"/>
          <w:lang w:val="fr-FR"/>
        </w:rPr>
      </w:pPr>
      <w:r>
        <w:rPr>
          <w:rFonts w:cs="Arial" w:ascii="Arial" w:hAnsi="Arial"/>
          <w:color w:val="5A5A5A"/>
          <w:lang w:val="fr-FR"/>
        </w:rPr>
        <w:t>Dans le bilan compact, cet aspect doit être intégralement mentionné le cas échéant.</w:t>
      </w:r>
    </w:p>
    <w:p>
      <w:pPr>
        <w:pStyle w:val="Heading2"/>
        <w:spacing w:before="280" w:after="280"/>
        <w:rPr>
          <w:rFonts w:eastAsia="Times New Roman"/>
          <w:lang w:val="de-DE"/>
        </w:rPr>
      </w:pPr>
      <w:bookmarkStart w:id="331" w:name="__RefHeading___Toc17975_792180772"/>
      <w:bookmarkStart w:id="332" w:name="_Toc171932576"/>
      <w:bookmarkStart w:id="333" w:name="_Toc612706257"/>
      <w:bookmarkStart w:id="334" w:name="_Toc2016416772"/>
      <w:bookmarkStart w:id="335" w:name="_Toc686898548"/>
      <w:bookmarkEnd w:id="331"/>
      <w:r>
        <w:rPr>
          <w:rFonts w:eastAsia="Times New Roman"/>
        </w:rPr>
        <w:t xml:space="preserve">B1.3 </w:t>
      </w:r>
      <w:bookmarkEnd w:id="332"/>
      <w:bookmarkEnd w:id="333"/>
      <w:bookmarkEnd w:id="334"/>
      <w:bookmarkEnd w:id="335"/>
      <w:r>
        <w:rPr>
          <w:rFonts w:eastAsia="Times New Roman"/>
        </w:rPr>
        <w:t>F</w:t>
      </w:r>
      <w:r>
        <w:rPr>
          <w:rFonts w:eastAsia="Times New Roman"/>
          <w:lang w:val="fr-FR"/>
        </w:rPr>
        <w:t>inancement externe axé sur l</w:t>
      </w:r>
      <w:r>
        <w:rPr>
          <w:rFonts w:eastAsia="Times New Roman"/>
          <w:lang w:val="fr-FR"/>
        </w:rPr>
        <w:t>e bien commun</w:t>
      </w:r>
    </w:p>
    <w:p>
      <w:pPr>
        <w:pStyle w:val="NormalWeb"/>
        <w:spacing w:before="280" w:after="280"/>
        <w:rPr>
          <w:rFonts w:ascii="Arial" w:hAnsi="Arial" w:cs="Arial"/>
          <w:color w:val="5A5A5A"/>
          <w:lang w:val="fr-FR"/>
        </w:rPr>
      </w:pPr>
      <w:r>
        <w:rPr>
          <w:rFonts w:cs="Arial" w:ascii="Arial" w:hAnsi="Arial"/>
          <w:color w:val="5A5A5A"/>
          <w:lang w:val="fr-FR"/>
        </w:rPr>
        <w:t>Chaque prêt est un engagement à accroître la création de valeur. Ce</w:t>
      </w:r>
      <w:r>
        <w:rPr>
          <w:rFonts w:cs="Arial" w:ascii="Arial" w:hAnsi="Arial"/>
          <w:color w:val="5A5A5A"/>
          <w:lang w:val="fr-FR"/>
        </w:rPr>
        <w:t>lle-ci</w:t>
      </w:r>
      <w:r>
        <w:rPr>
          <w:rFonts w:cs="Arial" w:ascii="Arial" w:hAnsi="Arial"/>
          <w:color w:val="5A5A5A"/>
          <w:lang w:val="fr-FR"/>
        </w:rPr>
        <w:t xml:space="preserve"> doit être accrue pour couvrir les intérêts et les remboursements. Les capitaux d'emprunt devraient être levés en priorité par le biais de financements solidaires, par exemple grâce à des prêts de client</w:t>
      </w:r>
      <w:r>
        <w:rPr>
          <w:rFonts w:cs="Arial" w:ascii="Arial" w:hAnsi="Arial"/>
          <w:color w:val="5A5A5A"/>
          <w:lang w:val="de-DE"/>
        </w:rPr>
        <w:t>∙e∙</w:t>
      </w:r>
      <w:r>
        <w:rPr>
          <w:rFonts w:cs="Arial" w:ascii="Arial" w:hAnsi="Arial"/>
          <w:color w:val="5A5A5A"/>
          <w:lang w:val="fr-FR"/>
        </w:rPr>
        <w:t>s ou de partenaires commerciaux, des parts de coopératives, des dons ou des plateformes de financement participatif. Les prêteurs devraient partager les mêmes valeurs éthiques.</w:t>
      </w:r>
    </w:p>
    <w:p>
      <w:pPr>
        <w:pStyle w:val="NormalWeb"/>
        <w:spacing w:before="280" w:after="280"/>
        <w:rPr>
          <w:rFonts w:ascii="Arial" w:hAnsi="Arial" w:cs="Arial"/>
          <w:color w:val="5A5A5A"/>
          <w:lang w:val="fr-FR"/>
        </w:rPr>
      </w:pPr>
      <w:r>
        <w:rPr>
          <w:rFonts w:cs="Arial" w:ascii="Arial" w:hAnsi="Arial"/>
          <w:color w:val="5A5A5A"/>
          <w:lang w:val="fr-FR"/>
        </w:rPr>
        <w:t>Ce n'est qu'en dernier recours que les prêts de banques éthiques devraient être envisagés. S'il s'avère nécessaire de contracter un prêt auprès d'une banque commerciale, les conditions générales doivent être examinées afin d'identifier tout risque supplémentaire.</w:t>
      </w:r>
    </w:p>
    <w:p>
      <w:pPr>
        <w:pStyle w:val="Heading3"/>
        <w:rPr>
          <w:rFonts w:eastAsia="Times New Roman"/>
        </w:rPr>
      </w:pPr>
      <w:bookmarkStart w:id="336" w:name="__RefHeading___Toc17977_792180772"/>
      <w:bookmarkStart w:id="337" w:name="_Toc889120235"/>
      <w:bookmarkStart w:id="338" w:name="_Toc110338468"/>
      <w:bookmarkStart w:id="339" w:name="_Toc900162017"/>
      <w:bookmarkStart w:id="340" w:name="_Toc171932577"/>
      <w:bookmarkEnd w:id="336"/>
      <w:r>
        <w:rPr>
          <w:rFonts w:eastAsia="Times New Roman"/>
        </w:rPr>
        <w:t>Questions concernant la préparation du rapport</w:t>
      </w:r>
      <w:bookmarkEnd w:id="337"/>
      <w:bookmarkEnd w:id="338"/>
      <w:bookmarkEnd w:id="339"/>
      <w:bookmarkEnd w:id="340"/>
    </w:p>
    <w:p>
      <w:pPr>
        <w:pStyle w:val="BulletCompactStart"/>
        <w:numPr>
          <w:ilvl w:val="0"/>
          <w:numId w:val="10"/>
        </w:numPr>
        <w:ind w:hanging="0" w:left="0"/>
        <w:rPr/>
      </w:pPr>
      <w:r>
        <w:rPr/>
        <w:t>Quel type et quel montant de financement provenant des parties prenantes et/ou des banques éthiques sont envisageables et appropriés ?</w:t>
      </w:r>
    </w:p>
    <w:p>
      <w:pPr>
        <w:pStyle w:val="BulletCompactEnd"/>
        <w:numPr>
          <w:ilvl w:val="0"/>
          <w:numId w:val="10"/>
        </w:numPr>
        <w:ind w:hanging="0" w:left="0"/>
        <w:rPr/>
      </w:pPr>
      <w:r>
        <w:rPr/>
        <w:t>Comment remplacer les prêts conventionnels et atténuer les risques financiers ?</w:t>
      </w:r>
    </w:p>
    <w:p>
      <w:pPr>
        <w:pStyle w:val="Heading3"/>
        <w:spacing w:before="280" w:after="280"/>
        <w:rPr>
          <w:rFonts w:eastAsia="Times New Roman"/>
          <w:lang w:val="de-DE"/>
        </w:rPr>
      </w:pPr>
      <w:bookmarkStart w:id="341" w:name="__RefHeading___Toc17979_792180772"/>
      <w:bookmarkStart w:id="342" w:name="_Toc620350812"/>
      <w:bookmarkStart w:id="343" w:name="_Toc408763288"/>
      <w:bookmarkStart w:id="344" w:name="_Toc1440610294"/>
      <w:bookmarkStart w:id="345" w:name="_Toc171932578"/>
      <w:bookmarkEnd w:id="341"/>
      <w:r>
        <w:rPr>
          <w:rFonts w:eastAsia="Times New Roman"/>
        </w:rPr>
        <w:t>Indicateurs de vérification</w:t>
      </w:r>
      <w:bookmarkEnd w:id="342"/>
      <w:bookmarkEnd w:id="343"/>
      <w:bookmarkEnd w:id="344"/>
      <w:bookmarkEnd w:id="345"/>
    </w:p>
    <w:p>
      <w:pPr>
        <w:pStyle w:val="BulletCompactStart"/>
        <w:numPr>
          <w:ilvl w:val="0"/>
          <w:numId w:val="10"/>
        </w:numPr>
        <w:ind w:hanging="0" w:left="0"/>
        <w:rPr/>
      </w:pPr>
      <w:r>
        <w:rPr/>
        <w:t>Ratio d’endettement (en % de la dette totale)</w:t>
      </w:r>
    </w:p>
    <w:p>
      <w:pPr>
        <w:pStyle w:val="BulletCompactEnd"/>
        <w:numPr>
          <w:ilvl w:val="0"/>
          <w:numId w:val="10"/>
        </w:numPr>
        <w:ind w:hanging="0" w:left="0"/>
        <w:rPr/>
      </w:pPr>
      <w:r>
        <w:rPr/>
        <w:t>Contrats de financement existants par type (en milliers d</w:t>
      </w:r>
      <w:r>
        <w:rPr/>
        <w:t>e votre monnaie de base, p.e., en EUR</w:t>
      </w:r>
      <w:r>
        <w:rPr/>
        <w:t>)</w:t>
      </w:r>
    </w:p>
    <w:p>
      <w:pPr>
        <w:pStyle w:val="Heading3"/>
        <w:spacing w:before="280" w:after="280"/>
        <w:rPr>
          <w:rFonts w:eastAsia="Times New Roman"/>
          <w:lang w:val="de-DE"/>
        </w:rPr>
      </w:pPr>
      <w:bookmarkStart w:id="346" w:name="__RefHeading___Toc17981_792180772"/>
      <w:bookmarkStart w:id="347" w:name="_Toc1776957925"/>
      <w:bookmarkStart w:id="348" w:name="_Toc303571575"/>
      <w:bookmarkStart w:id="349" w:name="_Toc2086293159"/>
      <w:bookmarkEnd w:id="346"/>
      <w:r>
        <w:rPr>
          <w:rFonts w:eastAsia="Times New Roman"/>
        </w:rPr>
        <w:t>Niveaux d'évaluation</w:t>
      </w:r>
      <w:bookmarkEnd w:id="347"/>
      <w:bookmarkEnd w:id="348"/>
      <w:bookmarkEnd w:id="349"/>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Financement principalement solidaire via des parties prenantes et/ou des prêts d'une banque éthique et remboursement intégral des prêts conventionnels.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Le financement solidaire via les parties prenantes et/ou les prêts d'une banque éthique constitue un élément essentiel du financement des entreprises et permet un remboursement accéléré des prêts conventionnels existants.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w:t>
      </w:r>
      <w:r>
        <w:rPr>
          <w:rStyle w:val="Strong"/>
          <w:rFonts w:cs="Arial" w:ascii="Arial" w:hAnsi="Arial"/>
          <w:b w:val="false"/>
          <w:bCs w:val="false"/>
          <w:color w:val="5A5A5A"/>
        </w:rPr>
        <w:t>a</w:t>
      </w:r>
      <w:r>
        <w:rPr>
          <w:rStyle w:val="Strong"/>
          <w:rFonts w:cs="Arial" w:ascii="Arial" w:hAnsi="Arial"/>
          <w:b w:val="false"/>
          <w:bCs w:val="false"/>
          <w:color w:val="5A5A5A"/>
        </w:rPr>
        <w:t xml:space="preserve"> mise en œuvre </w:t>
      </w:r>
      <w:r>
        <w:rPr>
          <w:rStyle w:val="Strong"/>
          <w:rFonts w:cs="Arial" w:ascii="Arial" w:hAnsi="Arial"/>
          <w:b w:val="false"/>
          <w:bCs w:val="false"/>
          <w:color w:val="5A5A5A"/>
        </w:rPr>
        <w:t>continue</w:t>
      </w:r>
      <w:r>
        <w:rPr>
          <w:rStyle w:val="Strong"/>
          <w:rFonts w:cs="Arial" w:ascii="Arial" w:hAnsi="Arial"/>
          <w:b w:val="false"/>
          <w:bCs w:val="false"/>
          <w:color w:val="5A5A5A"/>
        </w:rPr>
        <w:t xml:space="preserve"> de financements solidaires par les parties prenantes et/ou de prêts d'une banque éthique, ainsi que de mesures de remboursement/refinancement pour les prêts conventionnels, sont en place.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Organisation et mise en place de financements solidaires partiels par les parties prenantes et/ou de prêts auprès d'une banque éthique.</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La durée de remboursement de la dette dépend de la période d'amortissement de l'actif financé, mais est limitée à un maximum de 14 ans (en cas de dérogation, la loi applicable s'applique).</w:t>
      </w:r>
    </w:p>
    <w:p>
      <w:pPr>
        <w:pStyle w:val="Heading3"/>
        <w:bidi w:val="0"/>
        <w:rPr>
          <w:rFonts w:eastAsia="Times New Roman"/>
        </w:rPr>
      </w:pPr>
      <w:bookmarkStart w:id="350" w:name="__RefHeading___Toc17983_792180772"/>
      <w:bookmarkStart w:id="351" w:name="_Toc1345859794"/>
      <w:bookmarkEnd w:id="350"/>
      <w:r>
        <w:rPr>
          <w:rFonts w:eastAsia="Times New Roman"/>
        </w:rPr>
        <w:t>Preuve d'activité</w:t>
      </w:r>
      <w:bookmarkEnd w:id="351"/>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352" w:name="__RefHeading___Toc17985_792180772"/>
      <w:bookmarkStart w:id="353" w:name="_Toc1825831585"/>
      <w:bookmarkEnd w:id="352"/>
      <w:r>
        <w:rPr>
          <w:rFonts w:eastAsia="Times New Roman"/>
        </w:rPr>
        <w:t xml:space="preserve">Bilan </w:t>
      </w:r>
      <w:r>
        <w:rPr/>
        <w:t>compact</w:t>
      </w:r>
      <w:bookmarkEnd w:id="353"/>
    </w:p>
    <w:p>
      <w:pPr>
        <w:pStyle w:val="NormalWeb"/>
        <w:spacing w:before="280" w:after="280"/>
        <w:rPr>
          <w:rFonts w:ascii="Arial" w:hAnsi="Arial" w:cs="Arial"/>
          <w:color w:val="5A5A5A"/>
          <w:lang w:val="de-DE"/>
        </w:rPr>
      </w:pPr>
      <w:r>
        <w:rPr>
          <w:rFonts w:cs="Arial" w:ascii="Arial" w:hAnsi="Arial"/>
          <w:color w:val="5A5A5A"/>
          <w:lang w:val="fr-FR"/>
        </w:rPr>
        <w:t xml:space="preserve">Cet aspect doit être intégralement mentionné dans les </w:t>
      </w:r>
      <w:r>
        <w:rPr>
          <w:rFonts w:cs="Arial" w:ascii="Arial" w:hAnsi="Arial"/>
          <w:color w:val="5A5A5A"/>
          <w:lang w:val="fr-FR"/>
        </w:rPr>
        <w:t>bilans</w:t>
      </w:r>
      <w:r>
        <w:rPr>
          <w:rFonts w:cs="Arial" w:ascii="Arial" w:hAnsi="Arial"/>
          <w:color w:val="5A5A5A"/>
          <w:lang w:val="fr-FR"/>
        </w:rPr>
        <w:t xml:space="preserve"> compacts.</w:t>
      </w:r>
    </w:p>
    <w:p>
      <w:pPr>
        <w:pStyle w:val="Heading2"/>
        <w:spacing w:before="280" w:after="280"/>
        <w:rPr>
          <w:rFonts w:eastAsia="Times New Roman"/>
          <w:lang w:val="de-DE"/>
        </w:rPr>
      </w:pPr>
      <w:bookmarkStart w:id="354" w:name="__RefHeading___Toc17987_792180772"/>
      <w:bookmarkStart w:id="355" w:name="_Toc151617869"/>
      <w:bookmarkStart w:id="356" w:name="_Toc242063203"/>
      <w:bookmarkStart w:id="357" w:name="_Toc798784442"/>
      <w:bookmarkStart w:id="358" w:name="_Toc171932581"/>
      <w:bookmarkEnd w:id="354"/>
      <w:r>
        <w:rPr>
          <w:rFonts w:eastAsia="Times New Roman"/>
        </w:rPr>
        <w:t xml:space="preserve">B1.4 </w:t>
      </w:r>
      <w:bookmarkEnd w:id="355"/>
      <w:bookmarkEnd w:id="356"/>
      <w:bookmarkEnd w:id="357"/>
      <w:bookmarkEnd w:id="358"/>
      <w:r>
        <w:rPr>
          <w:rFonts w:eastAsia="Times New Roman"/>
          <w:lang w:val="de-DE"/>
        </w:rPr>
        <w:t>Position éthique des partenaires financiers externes</w:t>
      </w:r>
    </w:p>
    <w:p>
      <w:pPr>
        <w:pStyle w:val="NormalWeb"/>
        <w:spacing w:before="280" w:after="280"/>
        <w:rPr>
          <w:rFonts w:ascii="Arial" w:hAnsi="Arial" w:cs="Arial"/>
          <w:color w:val="5A5A5A"/>
          <w:lang w:val="de-DE"/>
        </w:rPr>
      </w:pPr>
      <w:r>
        <w:rPr>
          <w:rFonts w:cs="Arial" w:ascii="Arial" w:hAnsi="Arial"/>
          <w:color w:val="5A5A5A"/>
          <w:lang w:val="de-DE"/>
        </w:rPr>
        <w:t>Une gestion financière éthique peut être favorisée par le choix de partenaires financiers partageant les mêmes valeurs éthiques. Les notations éthiques et de durabilité peuvent s'avérer utiles dans ce processus de sélection, mais il convient de les examiner attentivement afin de s'assurer de leur pertinence.</w:t>
      </w:r>
    </w:p>
    <w:p>
      <w:pPr>
        <w:pStyle w:val="Heading3"/>
        <w:rPr>
          <w:rFonts w:eastAsia="Times New Roman"/>
        </w:rPr>
      </w:pPr>
      <w:bookmarkStart w:id="359" w:name="__RefHeading___Toc17989_792180772"/>
      <w:bookmarkStart w:id="360" w:name="_Toc2064039980"/>
      <w:bookmarkStart w:id="361" w:name="_Toc323818649"/>
      <w:bookmarkStart w:id="362" w:name="_Toc119611848"/>
      <w:bookmarkStart w:id="363" w:name="_Toc171932582"/>
      <w:bookmarkEnd w:id="359"/>
      <w:r>
        <w:rPr>
          <w:rFonts w:eastAsia="Times New Roman"/>
        </w:rPr>
        <w:t>Questions concernant la préparation du rapport</w:t>
      </w:r>
      <w:bookmarkEnd w:id="360"/>
      <w:bookmarkEnd w:id="361"/>
      <w:bookmarkEnd w:id="362"/>
      <w:bookmarkEnd w:id="363"/>
    </w:p>
    <w:p>
      <w:pPr>
        <w:pStyle w:val="BulletCompactStart"/>
        <w:numPr>
          <w:ilvl w:val="0"/>
          <w:numId w:val="10"/>
        </w:numPr>
        <w:ind w:hanging="0" w:left="0"/>
        <w:rPr/>
      </w:pPr>
      <w:r>
        <w:rPr/>
        <w:t>Avec quels partenaires financiers l'entreprise collabore-t-elle ?</w:t>
      </w:r>
    </w:p>
    <w:p>
      <w:pPr>
        <w:pStyle w:val="BulletCompactEnd"/>
        <w:numPr>
          <w:ilvl w:val="0"/>
          <w:numId w:val="10"/>
        </w:numPr>
        <w:ind w:hanging="0" w:left="0"/>
        <w:rPr/>
      </w:pPr>
      <w:r>
        <w:rPr/>
        <w:t>Comment les partenaires financiers sont-ils évalués selon des critères éthiques et de durabilité ?</w:t>
      </w:r>
    </w:p>
    <w:p>
      <w:pPr>
        <w:pStyle w:val="Heading3"/>
        <w:spacing w:before="280" w:after="280"/>
        <w:rPr>
          <w:rFonts w:eastAsia="Times New Roman"/>
          <w:lang w:val="de-DE"/>
        </w:rPr>
      </w:pPr>
      <w:bookmarkStart w:id="364" w:name="__RefHeading___Toc17991_792180772"/>
      <w:bookmarkStart w:id="365" w:name="_Toc171932583"/>
      <w:bookmarkStart w:id="366" w:name="_Toc2133739118"/>
      <w:bookmarkStart w:id="367" w:name="_Toc1190194904"/>
      <w:bookmarkStart w:id="368" w:name="_Toc1492525637"/>
      <w:bookmarkEnd w:id="364"/>
      <w:r>
        <w:rPr>
          <w:rFonts w:eastAsia="Times New Roman"/>
        </w:rPr>
        <w:t>Indicateurs de vérification</w:t>
      </w:r>
      <w:bookmarkEnd w:id="365"/>
      <w:bookmarkEnd w:id="366"/>
      <w:bookmarkEnd w:id="367"/>
      <w:bookmarkEnd w:id="368"/>
    </w:p>
    <w:p>
      <w:pPr>
        <w:pStyle w:val="BulletCompactEnd"/>
        <w:numPr>
          <w:ilvl w:val="0"/>
          <w:numId w:val="10"/>
        </w:numPr>
        <w:ind w:hanging="0" w:left="0"/>
        <w:rPr/>
      </w:pPr>
      <w:r>
        <w:rPr/>
        <w:t>Jusqu’à trois partenaires financiers clés : l’institution (par exemple, une banque), le produit financier (par exemple, un prêt) et le volume d’affaires annuel moyen avec cette institution.</w:t>
      </w:r>
    </w:p>
    <w:p>
      <w:pPr>
        <w:pStyle w:val="Heading3"/>
        <w:spacing w:before="280" w:after="280"/>
        <w:rPr>
          <w:rFonts w:eastAsia="Times New Roman"/>
          <w:lang w:val="de-DE"/>
        </w:rPr>
      </w:pPr>
      <w:bookmarkStart w:id="369" w:name="__RefHeading___Toc17993_792180772"/>
      <w:bookmarkStart w:id="370" w:name="_Toc71302289"/>
      <w:bookmarkStart w:id="371" w:name="_Toc1556926382"/>
      <w:bookmarkStart w:id="372" w:name="_Toc1976153882"/>
      <w:bookmarkEnd w:id="369"/>
      <w:r>
        <w:rPr>
          <w:rFonts w:eastAsia="Times New Roman"/>
        </w:rPr>
        <w:t>Niveaux d'évaluation</w:t>
      </w:r>
      <w:bookmarkEnd w:id="370"/>
      <w:bookmarkEnd w:id="371"/>
      <w:bookmarkEnd w:id="372"/>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Les partenaires financiers fournissent exclusivement des services financiers éthiquement durables ; ils travaillent selon des principes comparables à ceux du «</w:t>
      </w:r>
      <w:r>
        <w:rPr>
          <w:rStyle w:val="Strong"/>
          <w:rFonts w:cs="Arial" w:ascii="Arial" w:hAnsi="Arial"/>
          <w:color w:val="5A5A5A"/>
        </w:rPr>
        <w:t> </w:t>
      </w:r>
      <w:r>
        <w:rPr>
          <w:rStyle w:val="Strong"/>
          <w:rFonts w:cs="Arial" w:ascii="Arial" w:hAnsi="Arial"/>
          <w:b w:val="false"/>
          <w:bCs w:val="false"/>
          <w:color w:val="5A5A5A"/>
        </w:rPr>
        <w:t>Value-Based Banking</w:t>
      </w:r>
      <w:r>
        <w:rPr>
          <w:rStyle w:val="Strong"/>
          <w:rFonts w:cs="Arial" w:ascii="Arial" w:hAnsi="Arial"/>
          <w:color w:val="5A5A5A"/>
        </w:rPr>
        <w:t> </w:t>
      </w:r>
      <w:r>
        <w:rPr>
          <w:rStyle w:val="Strong"/>
          <w:rFonts w:cs="Arial" w:ascii="Arial" w:hAnsi="Arial"/>
          <w:b w:val="false"/>
          <w:bCs w:val="false"/>
          <w:color w:val="5A5A5A"/>
        </w:rPr>
        <w:t>» (banque axée sur les valeurs).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Les partenaires financiers sont principalement spécialisés dans des services financiers éthiquement durables.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Les partenaires financiers proposent une large gamme de produits financiers durables et éthiques, et ne participent pas directement à des projets controversés.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Les partenaires financiers disposent de leurs propres produits financiers durables et éthiques.</w:t>
      </w:r>
    </w:p>
    <w:p>
      <w:pPr>
        <w:pStyle w:val="NormalWeb"/>
        <w:spacing w:before="280" w:after="280"/>
        <w:rPr>
          <w:rFonts w:ascii="Arial" w:hAnsi="Arial" w:cs="Arial"/>
          <w:color w:val="5A5A5A"/>
          <w:lang w:val="de-DE"/>
        </w:rPr>
      </w:pPr>
      <w:r>
        <w:rPr>
          <w:rStyle w:val="Strong"/>
          <w:rFonts w:cs="Arial" w:ascii="Arial" w:hAnsi="Arial"/>
          <w:color w:val="5A5A5A"/>
        </w:rPr>
        <w:t>Ligne de base</w:t>
      </w:r>
      <w:r>
        <w:rPr>
          <w:rStyle w:val="Strong"/>
          <w:rFonts w:cs="Arial" w:ascii="Arial" w:hAnsi="Arial"/>
          <w:b w:val="false"/>
          <w:bCs w:val="false"/>
          <w:color w:val="5A5A5A"/>
        </w:rPr>
        <w:t> : Les partenaires financiers exposent clairement les risques liés aux produits et services qu’ils proposent ou que leur client</w:t>
      </w:r>
      <w:r>
        <w:rPr>
          <w:rStyle w:val="Strong"/>
          <w:rFonts w:cs="Arial" w:ascii="Arial" w:hAnsi="Arial"/>
          <w:b w:val="false"/>
          <w:bCs w:val="false"/>
          <w:color w:val="5A5A5A"/>
        </w:rPr>
        <w:t>èle</w:t>
      </w:r>
      <w:r>
        <w:rPr>
          <w:rStyle w:val="Strong"/>
          <w:rFonts w:cs="Arial" w:ascii="Arial" w:hAnsi="Arial"/>
          <w:b w:val="false"/>
          <w:bCs w:val="false"/>
          <w:color w:val="5A5A5A"/>
        </w:rPr>
        <w:t xml:space="preserve"> demandent.</w:t>
      </w:r>
    </w:p>
    <w:p>
      <w:pPr>
        <w:pStyle w:val="Heading3"/>
        <w:bidi w:val="0"/>
        <w:rPr>
          <w:rFonts w:eastAsia="Times New Roman"/>
        </w:rPr>
      </w:pPr>
      <w:bookmarkStart w:id="373" w:name="__RefHeading___Toc17995_792180772"/>
      <w:bookmarkStart w:id="374" w:name="_Toc1329986963"/>
      <w:bookmarkEnd w:id="373"/>
      <w:r>
        <w:rPr>
          <w:rFonts w:eastAsia="Times New Roman"/>
        </w:rPr>
        <w:t>Preuve d'activité</w:t>
      </w:r>
      <w:bookmarkEnd w:id="374"/>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rFonts w:eastAsia="Times New Roman"/>
        </w:rPr>
      </w:pPr>
      <w:bookmarkStart w:id="375" w:name="__RefHeading___Toc17997_792180772"/>
      <w:bookmarkStart w:id="376" w:name="_Toc403179933"/>
      <w:bookmarkEnd w:id="375"/>
      <w:r>
        <w:rPr>
          <w:rFonts w:eastAsia="Times New Roman"/>
        </w:rPr>
        <w:t>Bilan compact</w:t>
      </w:r>
      <w:bookmarkEnd w:id="376"/>
    </w:p>
    <w:p>
      <w:pPr>
        <w:sectPr>
          <w:footerReference w:type="default" r:id="rId33"/>
          <w:footerReference w:type="first" r:id="rId34"/>
          <w:type w:val="nextPage"/>
          <w:pgSz w:w="11909" w:h="16834"/>
          <w:pgMar w:left="1440" w:right="1440" w:gutter="0" w:header="0" w:top="1440" w:footer="1008" w:bottom="1297"/>
          <w:pgNumType w:fmt="decimal"/>
          <w:formProt w:val="false"/>
          <w:textDirection w:val="lrTb"/>
          <w:docGrid w:type="default" w:linePitch="360" w:charSpace="0"/>
        </w:sectPr>
        <w:pStyle w:val="Normal"/>
        <w:spacing w:before="280" w:after="280"/>
        <w:rPr>
          <w:rFonts w:ascii="Arial" w:hAnsi="Arial" w:cs="Arial"/>
          <w:color w:val="5A5A5A"/>
          <w:lang w:val="de-DE"/>
        </w:rPr>
      </w:pPr>
      <w:r>
        <w:rPr>
          <w:rFonts w:cs="Arial" w:ascii="Arial" w:hAnsi="Arial"/>
          <w:color w:val="5A5A5A"/>
          <w:lang w:val="de-DE"/>
        </w:rPr>
        <w:t>Cet aspect doit être intégralement mentionné dans les états financiers compacts.</w:t>
      </w:r>
    </w:p>
    <w:p>
      <w:pPr>
        <w:pStyle w:val="Heading1"/>
        <w:numPr>
          <w:ilvl w:val="0"/>
          <w:numId w:val="0"/>
        </w:numPr>
        <w:bidi w:val="0"/>
        <w:ind w:hanging="0" w:left="0"/>
        <w:rPr/>
      </w:pPr>
      <w:bookmarkStart w:id="378" w:name="__RefHeading___Toc18585_2658808728"/>
      <w:bookmarkEnd w:id="378"/>
      <w:r>
        <w:drawing>
          <wp:anchor behindDoc="0" distT="0" distB="0" distL="0" distR="0" simplePos="0" locked="0" layoutInCell="1" allowOverlap="1" relativeHeight="6">
            <wp:simplePos x="0" y="0"/>
            <wp:positionH relativeFrom="column">
              <wp:align>right</wp:align>
            </wp:positionH>
            <wp:positionV relativeFrom="line">
              <wp:align>bottom</wp:align>
            </wp:positionV>
            <wp:extent cx="645795" cy="637540"/>
            <wp:effectExtent l="0" t="0" r="0" b="0"/>
            <wp:wrapSquare wrapText="largest"/>
            <wp:docPr id="13" name="Image7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Copy 1" descr=""/>
                    <pic:cNvPicPr>
                      <a:picLocks noChangeAspect="1" noChangeArrowheads="1"/>
                    </pic:cNvPicPr>
                  </pic:nvPicPr>
                  <pic:blipFill>
                    <a:blip r:embed="rId35"/>
                    <a:stretch>
                      <a:fillRect/>
                    </a:stretch>
                  </pic:blipFill>
                  <pic:spPr bwMode="auto">
                    <a:xfrm>
                      <a:off x="0" y="0"/>
                      <a:ext cx="645795" cy="637540"/>
                    </a:xfrm>
                    <a:prstGeom prst="rect">
                      <a:avLst/>
                    </a:prstGeom>
                    <a:noFill/>
                  </pic:spPr>
                </pic:pic>
              </a:graphicData>
            </a:graphic>
          </wp:anchor>
        </w:drawing>
      </w:r>
      <w:r>
        <w:rPr/>
        <w:t>B2 Attitude sociale face aux fonds</w:t>
      </w:r>
    </w:p>
    <w:p>
      <w:pPr>
        <w:pStyle w:val="Heading2"/>
        <w:spacing w:before="280" w:after="280"/>
        <w:rPr>
          <w:rFonts w:eastAsia="Times New Roman"/>
          <w:lang w:val="de-DE"/>
        </w:rPr>
      </w:pPr>
      <w:bookmarkStart w:id="379" w:name="__RefHeading___Toc17999_792180772"/>
      <w:bookmarkStart w:id="380" w:name="_Toc30393712"/>
      <w:bookmarkStart w:id="381" w:name="_Toc171932587"/>
      <w:bookmarkStart w:id="382" w:name="_Toc1939273233"/>
      <w:bookmarkStart w:id="383" w:name="_Toc558267339"/>
      <w:bookmarkEnd w:id="379"/>
      <w:r>
        <w:rPr>
          <w:rFonts w:eastAsia="Times New Roman"/>
        </w:rPr>
        <w:t xml:space="preserve">B2.1 </w:t>
      </w:r>
      <w:bookmarkEnd w:id="380"/>
      <w:bookmarkEnd w:id="381"/>
      <w:bookmarkEnd w:id="382"/>
      <w:bookmarkEnd w:id="383"/>
      <w:r>
        <w:rPr>
          <w:rFonts w:eastAsia="Times New Roman"/>
          <w:lang w:val="de-DE"/>
        </w:rPr>
        <w:t>Utilisation des fonds dans un esprit de solidarité et pour le bien commun</w:t>
      </w:r>
    </w:p>
    <w:p>
      <w:pPr>
        <w:pStyle w:val="NormalWeb"/>
        <w:suppressLineNumbers w:val="0"/>
        <w:spacing w:lineRule="auto" w:line="259" w:before="280" w:after="280"/>
        <w:ind w:left="0" w:right="0"/>
        <w:jc w:val="left"/>
        <w:rPr>
          <w:rFonts w:ascii="Arial" w:hAnsi="Arial" w:cs="Arial"/>
          <w:color w:val="5A5A5A"/>
        </w:rPr>
      </w:pPr>
      <w:r>
        <w:rPr>
          <w:rFonts w:cs="Arial" w:ascii="Arial" w:hAnsi="Arial"/>
          <w:color w:val="5A5A5A"/>
        </w:rPr>
        <w:t>Une organisation à but non lucratif utilise ses ressources financières pour garantir que ses activités économiques futures contribuent équitablement à la satisfaction de ses parties prenantes. Une situation financière saine contribue donc au bien commun. À cette fin, l'organisation concilie les intérêts de ses parties prenantes et de ses actionnaires. Elle assure ainsi son propre développement économique et des retombées positives à long terme pour le bien commun. Tous les flux financiers peuvent être classés dans l'une des trois catégories suivantes :</w:t>
      </w:r>
    </w:p>
    <w:p>
      <w:pPr>
        <w:pStyle w:val="BulletCompactStart"/>
        <w:numPr>
          <w:ilvl w:val="0"/>
          <w:numId w:val="10"/>
        </w:numPr>
        <w:ind w:hanging="0" w:left="0"/>
        <w:rPr/>
      </w:pPr>
      <w:r>
        <w:rPr/>
        <w:t>Investissements de développement (dépenses stratégiques) ;</w:t>
      </w:r>
    </w:p>
    <w:p>
      <w:pPr>
        <w:pStyle w:val="BulletCompactCont"/>
        <w:numPr>
          <w:ilvl w:val="0"/>
          <w:numId w:val="10"/>
        </w:numPr>
        <w:ind w:hanging="0" w:left="0"/>
        <w:rPr/>
      </w:pPr>
      <w:r>
        <w:rPr/>
        <w:t>Immobilisations (entretien et rénovation des actifs) ;</w:t>
      </w:r>
    </w:p>
    <w:p>
      <w:pPr>
        <w:pStyle w:val="BulletCompactEnd"/>
        <w:numPr>
          <w:ilvl w:val="0"/>
          <w:numId w:val="10"/>
        </w:numPr>
        <w:spacing w:before="0" w:after="274"/>
        <w:ind w:hanging="0" w:left="0"/>
        <w:rPr/>
      </w:pPr>
      <w:r>
        <w:rPr/>
        <w:t>Constitution ou affectation de réserves financières (bénéfices non distribués).</w:t>
      </w:r>
    </w:p>
    <w:p>
      <w:pPr>
        <w:pStyle w:val="NormalWeb"/>
        <w:spacing w:before="280" w:after="280"/>
        <w:rPr>
          <w:rFonts w:ascii="Arial" w:hAnsi="Arial" w:cs="Arial"/>
          <w:color w:val="5A5A5A"/>
          <w:lang w:val="de-DE"/>
        </w:rPr>
      </w:pPr>
      <w:r>
        <w:rPr>
          <w:rFonts w:cs="Arial" w:ascii="Arial" w:hAnsi="Arial"/>
          <w:color w:val="5A5A5A"/>
          <w:lang w:val="de-DE"/>
        </w:rPr>
        <w:t>Les intérêts financiers des propriétaires en matière de profits sont subordonnés au développement à moyen et long terme de l'organisation et à son comportement socialement responsable envers ses parties prenantes.</w:t>
      </w:r>
    </w:p>
    <w:p>
      <w:pPr>
        <w:pStyle w:val="Heading3"/>
        <w:rPr>
          <w:rFonts w:eastAsia="Times New Roman"/>
        </w:rPr>
      </w:pPr>
      <w:bookmarkStart w:id="384" w:name="__RefHeading___Toc18001_792180772"/>
      <w:bookmarkStart w:id="385" w:name="_Toc653536310"/>
      <w:bookmarkStart w:id="386" w:name="_Toc236292619"/>
      <w:bookmarkStart w:id="387" w:name="_Toc911843551"/>
      <w:bookmarkStart w:id="388" w:name="_Toc171932588"/>
      <w:bookmarkEnd w:id="384"/>
      <w:r>
        <w:rPr>
          <w:rFonts w:eastAsia="Times New Roman"/>
        </w:rPr>
        <w:t>Questions concernant la préparation du rapport</w:t>
      </w:r>
      <w:bookmarkEnd w:id="385"/>
      <w:bookmarkEnd w:id="386"/>
      <w:bookmarkEnd w:id="387"/>
      <w:bookmarkEnd w:id="388"/>
    </w:p>
    <w:p>
      <w:pPr>
        <w:pStyle w:val="BulletCompactStart"/>
        <w:numPr>
          <w:ilvl w:val="0"/>
          <w:numId w:val="10"/>
        </w:numPr>
        <w:ind w:hanging="0" w:left="0"/>
        <w:rPr/>
      </w:pPr>
      <w:r>
        <w:rPr/>
        <w:t>Quels risques économiques et sociaux sont survenus au cours de la période considérée ou sont susceptibles de survenir à l'avenir pour l'organisation ?</w:t>
      </w:r>
    </w:p>
    <w:p>
      <w:pPr>
        <w:pStyle w:val="BulletCompactCont"/>
        <w:numPr>
          <w:ilvl w:val="0"/>
          <w:numId w:val="10"/>
        </w:numPr>
        <w:ind w:hanging="0" w:left="0"/>
        <w:rPr/>
      </w:pPr>
      <w:r>
        <w:rPr/>
        <w:t>Comment les risques économiques et sociaux sont-ils pris en compte dans la planification financière de l'organisation ?</w:t>
      </w:r>
    </w:p>
    <w:p>
      <w:pPr>
        <w:pStyle w:val="BulletCompactCont"/>
        <w:numPr>
          <w:ilvl w:val="0"/>
          <w:numId w:val="10"/>
        </w:numPr>
        <w:ind w:hanging="0" w:left="0"/>
        <w:rPr/>
      </w:pPr>
      <w:r>
        <w:rPr/>
        <w:t>Quels investissements sont prévus pour assurer la pérennité et le développement sain de l'organisation ?</w:t>
      </w:r>
    </w:p>
    <w:p>
      <w:pPr>
        <w:pStyle w:val="BulletCompactCont"/>
        <w:numPr>
          <w:ilvl w:val="0"/>
          <w:numId w:val="10"/>
        </w:numPr>
        <w:ind w:hanging="0" w:left="0"/>
        <w:rPr/>
      </w:pPr>
      <w:r>
        <w:rPr/>
        <w:t>Quel processus est utilisé pour décider de la rémunération des actionnaires (dividendes, rendements, distributions) ?</w:t>
      </w:r>
    </w:p>
    <w:p>
      <w:pPr>
        <w:pStyle w:val="BulletCompactEnd"/>
        <w:numPr>
          <w:ilvl w:val="0"/>
          <w:numId w:val="10"/>
        </w:numPr>
        <w:ind w:hanging="0" w:left="0"/>
        <w:rPr/>
      </w:pPr>
      <w:r>
        <w:rPr/>
        <w:t>(</w:t>
      </w:r>
      <w:r>
        <w:rPr/>
        <w:t>Bilan</w:t>
      </w:r>
      <w:r>
        <w:rPr/>
        <w:t xml:space="preserve"> complet) Comment la valeur créée par l'organisation pour les parties prenantes est-elle mesurée ?</w:t>
      </w:r>
    </w:p>
    <w:p>
      <w:pPr>
        <w:pStyle w:val="Heading3"/>
        <w:spacing w:before="280" w:after="280"/>
        <w:rPr>
          <w:rFonts w:eastAsia="Times New Roman"/>
          <w:lang w:val="de-DE"/>
        </w:rPr>
      </w:pPr>
      <w:bookmarkStart w:id="389" w:name="__RefHeading___Toc18003_792180772"/>
      <w:bookmarkStart w:id="390" w:name="_Toc171932589"/>
      <w:bookmarkStart w:id="391" w:name="_Toc1155481268"/>
      <w:bookmarkStart w:id="392" w:name="_Toc246447586"/>
      <w:bookmarkStart w:id="393" w:name="_Toc896642455"/>
      <w:bookmarkEnd w:id="389"/>
      <w:r>
        <w:rPr>
          <w:rFonts w:eastAsia="Times New Roman"/>
        </w:rPr>
        <w:t>Indicateurs de vérification</w:t>
      </w:r>
      <w:bookmarkEnd w:id="390"/>
      <w:bookmarkEnd w:id="391"/>
      <w:bookmarkEnd w:id="392"/>
      <w:bookmarkEnd w:id="393"/>
    </w:p>
    <w:p>
      <w:pPr>
        <w:pStyle w:val="BulletCompactStart"/>
        <w:numPr>
          <w:ilvl w:val="0"/>
          <w:numId w:val="10"/>
        </w:numPr>
        <w:ind w:hanging="0" w:left="0"/>
        <w:rPr/>
      </w:pPr>
      <w:r>
        <w:rPr/>
        <w:t>Analyse des parties prenantes et des propriétaires : Évaluation du contexte socio-économique de l’organisation (ex. : liste des propriétaires et des parties prenantes concernées)</w:t>
      </w:r>
    </w:p>
    <w:p>
      <w:pPr>
        <w:pStyle w:val="BulletCompactCont"/>
        <w:numPr>
          <w:ilvl w:val="0"/>
          <w:numId w:val="10"/>
        </w:numPr>
        <w:ind w:hanging="0" w:left="0"/>
        <w:rPr/>
      </w:pPr>
      <w:r>
        <w:rPr/>
        <w:t>Analyse des risques pour la prochaine période de reporting concernant les risques économiques, environnementaux et sociaux attendus</w:t>
      </w:r>
    </w:p>
    <w:p>
      <w:pPr>
        <w:pStyle w:val="BulletCompactEnd"/>
        <w:numPr>
          <w:ilvl w:val="0"/>
          <w:numId w:val="10"/>
        </w:numPr>
        <w:ind w:hanging="0" w:left="0"/>
        <w:rPr/>
      </w:pPr>
      <w:r>
        <w:rPr/>
        <w:t>Planification financière pour gérer les risques liés aux parties prenantes identifiés (ex. : plan d’investissement, plan de liquidités)</w:t>
      </w:r>
    </w:p>
    <w:tbl>
      <w:tblPr>
        <w:tblW w:w="8309" w:type="dxa"/>
        <w:jc w:val="left"/>
        <w:tblInd w:w="708" w:type="dxa"/>
        <w:tblLayout w:type="fixed"/>
        <w:tblCellMar>
          <w:top w:w="72" w:type="dxa"/>
          <w:left w:w="72" w:type="dxa"/>
          <w:bottom w:w="72" w:type="dxa"/>
          <w:right w:w="72" w:type="dxa"/>
        </w:tblCellMar>
      </w:tblPr>
      <w:tblGrid>
        <w:gridCol w:w="4949"/>
        <w:gridCol w:w="2012"/>
        <w:gridCol w:w="1348"/>
      </w:tblGrid>
      <w:tr>
        <w:trPr>
          <w:tblHeader w:val="true"/>
          <w:trHeight w:val="300" w:hRule="atLeast"/>
        </w:trPr>
        <w:tc>
          <w:tcPr>
            <w:tcW w:w="4949" w:type="dxa"/>
            <w:tcBorders>
              <w:top w:val="single" w:sz="4" w:space="0" w:color="C9C9C9"/>
              <w:left w:val="single" w:sz="4" w:space="0" w:color="C9C9C9"/>
              <w:bottom w:val="single" w:sz="4" w:space="0" w:color="C9C9C9"/>
            </w:tcBorders>
            <w:vAlign w:val="bottom"/>
          </w:tcPr>
          <w:p>
            <w:pPr>
              <w:pStyle w:val="Normal"/>
              <w:widowControl/>
              <w:suppressLineNumbers w:val="0"/>
              <w:bidi w:val="0"/>
              <w:spacing w:lineRule="auto" w:line="240" w:before="0" w:after="0"/>
              <w:ind w:left="0" w:right="0"/>
              <w:jc w:val="left"/>
              <w:rPr>
                <w:rFonts w:ascii="Arial" w:hAnsi="Arial" w:eastAsia="Times New Roman" w:cs="Arial"/>
                <w:b/>
                <w:bCs/>
                <w:color w:val="5A5A5A"/>
                <w:lang w:val="de-DE"/>
              </w:rPr>
            </w:pPr>
            <w:r>
              <w:rPr>
                <w:rFonts w:eastAsia="Times New Roman" w:cs="Arial" w:ascii="Arial" w:hAnsi="Arial"/>
                <w:b/>
                <w:bCs/>
                <w:color w:val="5A5A5A"/>
                <w:kern w:val="0"/>
                <w:sz w:val="20"/>
                <w:lang w:eastAsia="de-DE" w:bidi="ar-SA"/>
              </w:rPr>
              <w:t>Position</w:t>
            </w:r>
          </w:p>
        </w:tc>
        <w:tc>
          <w:tcPr>
            <w:tcW w:w="2012" w:type="dxa"/>
            <w:tcBorders>
              <w:top w:val="single" w:sz="4" w:space="0" w:color="C9C9C9"/>
              <w:left w:val="single" w:sz="4" w:space="0" w:color="C9C9C9"/>
              <w:bottom w:val="single" w:sz="4" w:space="0" w:color="C9C9C9"/>
            </w:tcBorders>
            <w:vAlign w:val="bottom"/>
          </w:tcPr>
          <w:p>
            <w:pPr>
              <w:pStyle w:val="Normal"/>
              <w:widowControl/>
              <w:spacing w:lineRule="auto" w:line="240" w:before="0" w:after="0"/>
              <w:jc w:val="left"/>
              <w:rPr>
                <w:rFonts w:ascii="Arial" w:hAnsi="Arial" w:eastAsia="Times New Roman" w:cs="Arial"/>
                <w:b/>
                <w:bCs/>
                <w:color w:val="5A5A5A"/>
              </w:rPr>
            </w:pPr>
            <w:r>
              <w:rPr>
                <w:rFonts w:eastAsia="Times New Roman" w:cs="Arial" w:ascii="Arial" w:hAnsi="Arial"/>
                <w:b/>
                <w:bCs/>
                <w:color w:val="5A5A5A"/>
                <w:kern w:val="0"/>
                <w:sz w:val="20"/>
                <w:lang w:eastAsia="de-DE" w:bidi="ar-SA"/>
              </w:rPr>
              <w:t>Montant</w:t>
            </w:r>
          </w:p>
        </w:tc>
        <w:tc>
          <w:tcPr>
            <w:tcW w:w="1348" w:type="dxa"/>
            <w:tcBorders>
              <w:top w:val="single" w:sz="4" w:space="0" w:color="C9C9C9"/>
              <w:left w:val="single" w:sz="4" w:space="0" w:color="C9C9C9"/>
              <w:bottom w:val="single" w:sz="4" w:space="0" w:color="C9C9C9"/>
              <w:right w:val="single" w:sz="4" w:space="0" w:color="C9C9C9"/>
            </w:tcBorders>
            <w:vAlign w:val="bottom"/>
          </w:tcPr>
          <w:p>
            <w:pPr>
              <w:pStyle w:val="Normal"/>
              <w:widowControl/>
              <w:suppressLineNumbers w:val="0"/>
              <w:bidi w:val="0"/>
              <w:spacing w:lineRule="auto" w:line="240" w:before="0" w:after="0"/>
              <w:ind w:left="0" w:right="0"/>
              <w:jc w:val="left"/>
              <w:rPr>
                <w:rFonts w:ascii="Arial" w:hAnsi="Arial" w:eastAsia="Times New Roman" w:cs="Arial"/>
                <w:b/>
                <w:bCs/>
                <w:color w:val="5A5A5A"/>
                <w:lang w:val="de-DE"/>
              </w:rPr>
            </w:pPr>
            <w:r>
              <w:rPr>
                <w:rFonts w:eastAsia="Times New Roman" w:cs="Arial" w:ascii="Arial" w:hAnsi="Arial"/>
                <w:b/>
                <w:bCs/>
                <w:color w:val="5A5A5A"/>
                <w:kern w:val="0"/>
                <w:sz w:val="20"/>
                <w:lang w:eastAsia="de-DE" w:bidi="ar-SA"/>
              </w:rPr>
              <w:t xml:space="preserve">Unité </w:t>
            </w:r>
            <w:r>
              <w:rPr>
                <w:rFonts w:eastAsia="Times New Roman" w:cs="Arial" w:ascii="Arial" w:hAnsi="Arial"/>
                <w:b/>
                <w:bCs/>
                <w:color w:val="5A5A5A"/>
                <w:kern w:val="0"/>
                <w:sz w:val="20"/>
                <w:lang w:eastAsia="de-DE" w:bidi="ar-SA"/>
              </w:rPr>
              <w:t>(en monnaie de base)</w:t>
            </w:r>
          </w:p>
        </w:tc>
      </w:tr>
      <w:tr>
        <w:trPr>
          <w:trHeight w:val="300" w:hRule="atLeast"/>
        </w:trPr>
        <w:tc>
          <w:tcPr>
            <w:tcW w:w="4949" w:type="dxa"/>
            <w:tcBorders>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Résultat net d'exploitation annuel (après déduction des charges)</w:t>
            </w:r>
          </w:p>
        </w:tc>
        <w:tc>
          <w:tcPr>
            <w:tcW w:w="2012" w:type="dxa"/>
            <w:tcBorders>
              <w:left w:val="single" w:sz="4" w:space="0" w:color="C9C9C9"/>
              <w:bottom w:val="single" w:sz="4" w:space="0" w:color="C9C9C9"/>
            </w:tcBorders>
          </w:tcPr>
          <w:p>
            <w:pPr>
              <w:pStyle w:val="Normal"/>
              <w:widowControl/>
              <w:spacing w:lineRule="auto" w:line="240" w:before="0" w:after="0"/>
              <w:jc w:val="right"/>
              <w:rPr>
                <w:rFonts w:ascii="Arial" w:hAnsi="Arial" w:eastAsia="Times New Roman" w:cs="Arial"/>
                <w:color w:val="5A5A5A"/>
                <w:kern w:val="0"/>
                <w:sz w:val="20"/>
                <w:lang w:eastAsia="de-DE" w:bidi="ar-SA"/>
              </w:rPr>
            </w:pPr>
            <w:r>
              <w:rPr>
                <w:rFonts w:eastAsia="Times New Roman" w:cs="Arial" w:ascii="Arial" w:hAnsi="Arial"/>
                <w:color w:val="5A5A5A"/>
                <w:kern w:val="0"/>
                <w:sz w:val="20"/>
                <w:lang w:eastAsia="de-DE" w:bidi="ar-SA"/>
              </w:rPr>
            </w:r>
          </w:p>
        </w:tc>
        <w:tc>
          <w:tcPr>
            <w:tcW w:w="1348" w:type="dxa"/>
            <w:tcBorders>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Milliers</w:t>
            </w:r>
          </w:p>
        </w:tc>
      </w:tr>
      <w:tr>
        <w:trPr>
          <w:trHeight w:val="300" w:hRule="atLeast"/>
        </w:trPr>
        <w:tc>
          <w:tcPr>
            <w:tcW w:w="4949" w:type="dxa"/>
            <w:tcBorders>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Total des dépenses prévues pour l'avenir de l'organisation (investissements de développement, immobilisations et réserves)</w:t>
            </w:r>
          </w:p>
        </w:tc>
        <w:tc>
          <w:tcPr>
            <w:tcW w:w="2012" w:type="dxa"/>
            <w:tcBorders>
              <w:left w:val="single" w:sz="4" w:space="0" w:color="C9C9C9"/>
              <w:bottom w:val="single" w:sz="4" w:space="0" w:color="C9C9C9"/>
            </w:tcBorders>
          </w:tcPr>
          <w:p>
            <w:pPr>
              <w:pStyle w:val="Normal"/>
              <w:widowControl/>
              <w:spacing w:lineRule="auto" w:line="240" w:before="0" w:after="0"/>
              <w:jc w:val="right"/>
              <w:rPr>
                <w:rFonts w:ascii="Arial" w:hAnsi="Arial" w:eastAsia="Times New Roman" w:cs="Arial"/>
                <w:color w:val="5A5A5A"/>
                <w:kern w:val="0"/>
                <w:sz w:val="20"/>
                <w:lang w:eastAsia="de-DE" w:bidi="ar-SA"/>
              </w:rPr>
            </w:pPr>
            <w:r>
              <w:rPr>
                <w:rFonts w:eastAsia="Times New Roman" w:cs="Arial" w:ascii="Arial" w:hAnsi="Arial"/>
                <w:color w:val="5A5A5A"/>
                <w:kern w:val="0"/>
                <w:sz w:val="20"/>
                <w:lang w:eastAsia="de-DE" w:bidi="ar-SA"/>
              </w:rPr>
            </w:r>
          </w:p>
        </w:tc>
        <w:tc>
          <w:tcPr>
            <w:tcW w:w="1348" w:type="dxa"/>
            <w:tcBorders>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t>Milliers</w:t>
            </w:r>
          </w:p>
        </w:tc>
      </w:tr>
      <w:tr>
        <w:trPr>
          <w:trHeight w:val="300" w:hRule="atLeast"/>
        </w:trPr>
        <w:tc>
          <w:tcPr>
            <w:tcW w:w="4949" w:type="dxa"/>
            <w:tcBorders>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Total des dépenses de développement (dépenses stratégiques)</w:t>
            </w:r>
          </w:p>
        </w:tc>
        <w:tc>
          <w:tcPr>
            <w:tcW w:w="2012" w:type="dxa"/>
            <w:tcBorders>
              <w:left w:val="single" w:sz="4" w:space="0" w:color="C9C9C9"/>
              <w:bottom w:val="single" w:sz="4" w:space="0" w:color="C9C9C9"/>
            </w:tcBorders>
          </w:tcPr>
          <w:p>
            <w:pPr>
              <w:pStyle w:val="Normal"/>
              <w:widowControl/>
              <w:spacing w:lineRule="auto" w:line="240" w:before="0" w:after="0"/>
              <w:jc w:val="right"/>
              <w:rPr>
                <w:rFonts w:ascii="Arial" w:hAnsi="Arial" w:eastAsia="Times New Roman" w:cs="Arial"/>
                <w:color w:val="5A5A5A"/>
                <w:kern w:val="0"/>
                <w:sz w:val="20"/>
                <w:lang w:eastAsia="de-DE" w:bidi="ar-SA"/>
              </w:rPr>
            </w:pPr>
            <w:r>
              <w:rPr>
                <w:rFonts w:eastAsia="Times New Roman" w:cs="Arial" w:ascii="Arial" w:hAnsi="Arial"/>
                <w:color w:val="5A5A5A"/>
                <w:kern w:val="0"/>
                <w:sz w:val="20"/>
                <w:lang w:eastAsia="de-DE" w:bidi="ar-SA"/>
              </w:rPr>
            </w:r>
          </w:p>
        </w:tc>
        <w:tc>
          <w:tcPr>
            <w:tcW w:w="1348" w:type="dxa"/>
            <w:tcBorders>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t>Milliers</w:t>
            </w:r>
          </w:p>
        </w:tc>
      </w:tr>
      <w:tr>
        <w:trPr>
          <w:trHeight w:val="300" w:hRule="atLeast"/>
        </w:trPr>
        <w:tc>
          <w:tcPr>
            <w:tcW w:w="4949" w:type="dxa"/>
            <w:tcBorders>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Dépenses totales en immobilisations</w:t>
            </w:r>
          </w:p>
        </w:tc>
        <w:tc>
          <w:tcPr>
            <w:tcW w:w="2012" w:type="dxa"/>
            <w:tcBorders>
              <w:left w:val="single" w:sz="4" w:space="0" w:color="C9C9C9"/>
              <w:bottom w:val="single" w:sz="4" w:space="0" w:color="C9C9C9"/>
            </w:tcBorders>
          </w:tcPr>
          <w:p>
            <w:pPr>
              <w:pStyle w:val="Normal"/>
              <w:widowControl/>
              <w:spacing w:lineRule="auto" w:line="240" w:before="0" w:after="0"/>
              <w:jc w:val="right"/>
              <w:rPr>
                <w:rFonts w:ascii="Arial" w:hAnsi="Arial" w:eastAsia="Times New Roman" w:cs="Arial"/>
                <w:color w:val="5A5A5A"/>
                <w:kern w:val="0"/>
                <w:sz w:val="20"/>
                <w:lang w:eastAsia="de-DE" w:bidi="ar-SA"/>
              </w:rPr>
            </w:pPr>
            <w:r>
              <w:rPr>
                <w:rFonts w:eastAsia="Times New Roman" w:cs="Arial" w:ascii="Arial" w:hAnsi="Arial"/>
                <w:color w:val="5A5A5A"/>
                <w:kern w:val="0"/>
                <w:sz w:val="20"/>
                <w:lang w:eastAsia="de-DE" w:bidi="ar-SA"/>
              </w:rPr>
            </w:r>
          </w:p>
        </w:tc>
        <w:tc>
          <w:tcPr>
            <w:tcW w:w="1348" w:type="dxa"/>
            <w:tcBorders>
              <w:left w:val="single" w:sz="4" w:space="0" w:color="C9C9C9"/>
              <w:bottom w:val="single" w:sz="4" w:space="0" w:color="C9C9C9"/>
              <w:right w:val="single" w:sz="4" w:space="0" w:color="C9C9C9"/>
            </w:tcBorders>
            <w:vAlign w:val="center"/>
          </w:tcPr>
          <w:p>
            <w:pPr>
              <w:pStyle w:val="Normal"/>
              <w:spacing w:lineRule="auto" w:line="240"/>
              <w:rPr>
                <w:rFonts w:ascii="Arial" w:hAnsi="Arial" w:cs="Arial"/>
                <w:color w:val="5A5A5A"/>
                <w:kern w:val="0"/>
                <w:sz w:val="20"/>
                <w:lang w:eastAsia="de-DE" w:bidi="ar-SA"/>
              </w:rPr>
            </w:pPr>
            <w:r>
              <w:rPr>
                <w:rFonts w:cs="Arial" w:ascii="Arial" w:hAnsi="Arial"/>
                <w:color w:val="5A5A5A"/>
                <w:kern w:val="0"/>
                <w:sz w:val="20"/>
                <w:lang w:eastAsia="de-DE" w:bidi="ar-SA"/>
              </w:rPr>
              <w:t>Milliers</w:t>
            </w:r>
          </w:p>
        </w:tc>
      </w:tr>
      <w:tr>
        <w:trPr>
          <w:trHeight w:val="300" w:hRule="atLeast"/>
        </w:trPr>
        <w:tc>
          <w:tcPr>
            <w:tcW w:w="4949" w:type="dxa"/>
            <w:tcBorders>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Allocation aux réserves</w:t>
            </w:r>
          </w:p>
        </w:tc>
        <w:tc>
          <w:tcPr>
            <w:tcW w:w="2012" w:type="dxa"/>
            <w:tcBorders>
              <w:left w:val="single" w:sz="4" w:space="0" w:color="C9C9C9"/>
              <w:bottom w:val="single" w:sz="4" w:space="0" w:color="C9C9C9"/>
            </w:tcBorders>
          </w:tcPr>
          <w:p>
            <w:pPr>
              <w:pStyle w:val="Normal"/>
              <w:widowControl/>
              <w:spacing w:lineRule="auto" w:line="240" w:before="0" w:after="0"/>
              <w:jc w:val="right"/>
              <w:rPr>
                <w:rFonts w:ascii="Arial" w:hAnsi="Arial" w:eastAsia="Times New Roman" w:cs="Arial"/>
                <w:color w:val="5A5A5A"/>
                <w:kern w:val="0"/>
                <w:sz w:val="20"/>
                <w:lang w:eastAsia="de-DE" w:bidi="ar-SA"/>
              </w:rPr>
            </w:pPr>
            <w:r>
              <w:rPr>
                <w:rFonts w:eastAsia="Times New Roman" w:cs="Arial" w:ascii="Arial" w:hAnsi="Arial"/>
                <w:color w:val="5A5A5A"/>
                <w:kern w:val="0"/>
                <w:sz w:val="20"/>
                <w:lang w:eastAsia="de-DE" w:bidi="ar-SA"/>
              </w:rPr>
            </w:r>
          </w:p>
        </w:tc>
        <w:tc>
          <w:tcPr>
            <w:tcW w:w="1348" w:type="dxa"/>
            <w:tcBorders>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fr-FR" w:eastAsia="de-DE" w:bidi="ar-SA"/>
              </w:rPr>
              <w:t>Milliers</w:t>
            </w:r>
          </w:p>
        </w:tc>
      </w:tr>
      <w:tr>
        <w:trPr>
          <w:trHeight w:val="300" w:hRule="atLeast"/>
        </w:trPr>
        <w:tc>
          <w:tcPr>
            <w:tcW w:w="4949" w:type="dxa"/>
            <w:tcBorders>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Dividendes/rendements des capitaux propres versés (par exemple, dividendes en actions, distributions aux actionnaires ne constituant pas un salaire)</w:t>
            </w:r>
          </w:p>
        </w:tc>
        <w:tc>
          <w:tcPr>
            <w:tcW w:w="2012" w:type="dxa"/>
            <w:tcBorders>
              <w:left w:val="single" w:sz="4" w:space="0" w:color="C9C9C9"/>
              <w:bottom w:val="single" w:sz="4" w:space="0" w:color="C9C9C9"/>
            </w:tcBorders>
          </w:tcPr>
          <w:p>
            <w:pPr>
              <w:pStyle w:val="Normal"/>
              <w:widowControl/>
              <w:spacing w:lineRule="auto" w:line="240" w:before="0" w:after="0"/>
              <w:jc w:val="right"/>
              <w:rPr>
                <w:rFonts w:ascii="Arial" w:hAnsi="Arial" w:eastAsia="Times New Roman" w:cs="Arial"/>
                <w:color w:val="5A5A5A"/>
                <w:kern w:val="0"/>
                <w:sz w:val="20"/>
                <w:lang w:eastAsia="de-DE" w:bidi="ar-SA"/>
              </w:rPr>
            </w:pPr>
            <w:r>
              <w:rPr>
                <w:rFonts w:eastAsia="Times New Roman" w:cs="Arial" w:ascii="Arial" w:hAnsi="Arial"/>
                <w:color w:val="5A5A5A"/>
                <w:kern w:val="0"/>
                <w:sz w:val="20"/>
                <w:lang w:eastAsia="de-DE" w:bidi="ar-SA"/>
              </w:rPr>
            </w:r>
          </w:p>
        </w:tc>
        <w:tc>
          <w:tcPr>
            <w:tcW w:w="1348" w:type="dxa"/>
            <w:tcBorders>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t>Mill</w:t>
            </w:r>
            <w:r>
              <w:rPr>
                <w:rFonts w:eastAsia="Times New Roman" w:cs="Arial" w:ascii="Arial" w:hAnsi="Arial"/>
                <w:color w:val="5A5A5A"/>
                <w:kern w:val="0"/>
                <w:sz w:val="20"/>
                <w:lang w:val="de-DE" w:eastAsia="de-DE" w:bidi="ar-SA"/>
              </w:rPr>
              <w:t>iers</w:t>
            </w:r>
            <w:r>
              <w:rPr>
                <w:rFonts w:eastAsia="Times New Roman" w:cs="Arial" w:ascii="Arial" w:hAnsi="Arial"/>
                <w:color w:val="5A5A5A"/>
                <w:kern w:val="0"/>
                <w:sz w:val="20"/>
                <w:lang w:val="de-DE" w:eastAsia="de-DE" w:bidi="ar-SA"/>
              </w:rPr>
              <w:t>, en pourcentage du capital social distribué / des capitaux propres</w:t>
            </w:r>
          </w:p>
        </w:tc>
      </w:tr>
    </w:tbl>
    <w:p>
      <w:pPr>
        <w:pStyle w:val="Heading3"/>
        <w:rPr>
          <w:rFonts w:eastAsia="Times New Roman"/>
        </w:rPr>
      </w:pPr>
      <w:bookmarkStart w:id="394" w:name="__RefHeading___Toc18005_792180772"/>
      <w:bookmarkStart w:id="395" w:name="_Toc1273740198"/>
      <w:bookmarkStart w:id="396" w:name="_Toc950073942"/>
      <w:bookmarkStart w:id="397" w:name="_Toc1263278294"/>
      <w:bookmarkEnd w:id="394"/>
      <w:r>
        <w:rPr>
          <w:rFonts w:eastAsia="Times New Roman"/>
        </w:rPr>
        <w:t>Niveaux d'évaluation</w:t>
      </w:r>
      <w:bookmarkEnd w:id="395"/>
      <w:bookmarkEnd w:id="396"/>
      <w:bookmarkEnd w:id="397"/>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L'organisation s'engage systématiquement auprès de ses parties prenantes et contribue activement à la réduction des risques et des impacts négatifs sur la communauté. La planification financière tient compte des risques identifiés, et la promotion des valeurs d'intérêt général n'est pas un objectif à long terme, mais un résultat à court terme de son activité économique. Les intérêts des propriétaires et d’</w:t>
      </w:r>
      <w:r>
        <w:rPr>
          <w:rStyle w:val="Strong"/>
          <w:rFonts w:cs="Arial" w:ascii="Arial" w:hAnsi="Arial"/>
          <w:b w:val="false"/>
          <w:bCs w:val="false"/>
          <w:color w:val="5A5A5A"/>
        </w:rPr>
        <w:t>autres</w:t>
      </w:r>
      <w:r>
        <w:rPr>
          <w:rStyle w:val="Strong"/>
          <w:rFonts w:cs="Arial" w:ascii="Arial" w:hAnsi="Arial"/>
          <w:b w:val="false"/>
          <w:bCs w:val="false"/>
          <w:color w:val="5A5A5A"/>
        </w:rPr>
        <w:t xml:space="preserve"> parties prenantes sont équilibrés, et un soutien mutuel est mis en pratique.</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L'organisation utilise des méthodes systématiques d'évaluation des parties prenantes et des risques afin d'évaluer concrètement sa solidarité et son engagement en faveur de la justice sociale. La planification financière est ajustée en fonction des risques identifiés. Des projets pilotes sont systématiquement mis en œuvre, étendus ou adaptés pour renforcer la viabilité de l'organisation, conformément aux intérêts des parties prenantes. Les intérêts financiers des actionnaires sont préservés sans engendrer de dettes supplémentaires et, le cas échéant, sont relégués au second plan.</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L'organisation dispose d'une analyse actualisée des parties prenantes et d'évaluations des risques pour les principales parties prenantes. La planification financière est partiellement ajustée pour tenir compte des risques. Des projets pilotes sont menés et leurs résultats documentés. La planification financière prend en compte les risques les plus importants et prévoit des mesures appropriées pour les investissements de développement (dépenses stratégiques), les immobilisations (entretien et rénovation) et la constitution de réserves financières (bénéfices non distribués). Les intérêts financiers des actionnaires (par exemple, les dividendes/le rendement des capitaux propres) reposent sur des attentes de rendement équilibrées et sont versés sans engendrer de nouvelles dettes.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s'engage à assumer sa responsabilité sociale et à faire preuve de solidarité et de justice sociale envers ses parties prenantes. Des analyses des parties prenantes concernées sont en cours ou déjà réalisées, et un plan de définition et d'évaluation des risques est en cours d'élaboration. La planification financière est revue afin d'anticiper les risques imprévus, et des ajustements initiaux sont apportés. Les intérêts des actionnaires (par exemple, les dividendes et le rendement des capitaux propres) sont examinés au regard des intérêts des parties prenantes et pris en compte sans engendrer de nouvelles obligations.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respecte les obligations légales. Sa planification financière est généralement axée sur le court terme, l'analyse des parties prenantes est insuffisante et les évaluations des risques se concentrent principalement sur sa réussite économique. Les dividendes sont versés sur les bénéfices réalisés sans contracter de nouvelles dettes.</w:t>
      </w:r>
    </w:p>
    <w:p>
      <w:pPr>
        <w:pStyle w:val="Heading3"/>
        <w:bidi w:val="0"/>
        <w:rPr>
          <w:rFonts w:eastAsia="Times New Roman"/>
        </w:rPr>
      </w:pPr>
      <w:bookmarkStart w:id="398" w:name="__RefHeading___Toc18007_792180772"/>
      <w:bookmarkStart w:id="399" w:name="_Toc1887635771"/>
      <w:bookmarkEnd w:id="398"/>
      <w:r>
        <w:rPr>
          <w:rFonts w:eastAsia="Times New Roman"/>
        </w:rPr>
        <w:t>Preuve d'activité</w:t>
      </w:r>
      <w:bookmarkEnd w:id="399"/>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pPr>
      <w:bookmarkStart w:id="400" w:name="__RefHeading___Toc18009_792180772"/>
      <w:bookmarkStart w:id="401" w:name="_Toc1387703167"/>
      <w:bookmarkEnd w:id="400"/>
      <w:r>
        <w:rPr/>
        <w:t>Bilan</w:t>
      </w:r>
      <w:r>
        <w:rPr>
          <w:rFonts w:eastAsia="Times New Roman"/>
        </w:rPr>
        <w:t xml:space="preserve"> compact</w:t>
      </w:r>
      <w:bookmarkEnd w:id="401"/>
    </w:p>
    <w:p>
      <w:pPr>
        <w:pStyle w:val="NormalWeb"/>
        <w:spacing w:before="280" w:after="280"/>
        <w:rPr>
          <w:rFonts w:ascii="Arial" w:hAnsi="Arial" w:cs="Arial"/>
          <w:color w:val="5A5A5A"/>
          <w:lang w:val="de-DE"/>
        </w:rPr>
      </w:pPr>
      <w:r>
        <w:rPr>
          <w:rFonts w:cs="Arial" w:ascii="Arial" w:hAnsi="Arial"/>
          <w:color w:val="5A5A5A"/>
        </w:rPr>
        <w:t xml:space="preserve">Dans le bilan </w:t>
      </w:r>
      <w:r>
        <w:rPr>
          <w:rFonts w:cs="Arial" w:ascii="Arial" w:hAnsi="Arial"/>
          <w:color w:val="5A5A5A"/>
        </w:rPr>
        <w:t>compact</w:t>
      </w:r>
      <w:r>
        <w:rPr>
          <w:rFonts w:cs="Arial" w:ascii="Arial" w:hAnsi="Arial"/>
          <w:color w:val="5A5A5A"/>
        </w:rPr>
        <w:t xml:space="preserve">, la question « Comment mesure-t-on les bénéfices générés par l'organisation pour ses parties prenantes ? » peut être omise. Les autres indicateurs de vérification témoignent suffisamment de la conscience </w:t>
      </w:r>
      <w:r>
        <w:rPr>
          <w:rFonts w:cs="Arial" w:ascii="Arial" w:hAnsi="Arial"/>
          <w:color w:val="5A5A5A"/>
        </w:rPr>
        <w:t>de</w:t>
      </w:r>
      <w:r>
        <w:rPr>
          <w:rFonts w:cs="Arial" w:ascii="Arial" w:hAnsi="Arial"/>
          <w:color w:val="5A5A5A"/>
        </w:rPr>
        <w:t xml:space="preserve"> l'organisation </w:t>
      </w:r>
      <w:r>
        <w:rPr>
          <w:rFonts w:cs="Arial" w:ascii="Arial" w:hAnsi="Arial"/>
          <w:color w:val="5A5A5A"/>
        </w:rPr>
        <w:t>face à</w:t>
      </w:r>
      <w:r>
        <w:rPr>
          <w:rFonts w:cs="Arial" w:ascii="Arial" w:hAnsi="Arial"/>
          <w:color w:val="5A5A5A"/>
        </w:rPr>
        <w:t xml:space="preserve"> son environnement social pour permettre une évaluation dans le cadre de ce bilan.</w:t>
      </w:r>
    </w:p>
    <w:p>
      <w:pPr>
        <w:pStyle w:val="Heading2"/>
        <w:spacing w:before="280" w:after="280"/>
        <w:rPr>
          <w:rFonts w:eastAsia="Times New Roman"/>
          <w:lang w:val="de-DE"/>
        </w:rPr>
      </w:pPr>
      <w:bookmarkStart w:id="402" w:name="__RefHeading___Toc18011_792180772"/>
      <w:bookmarkStart w:id="403" w:name="_Toc956797653"/>
      <w:bookmarkStart w:id="404" w:name="_Toc171932592"/>
      <w:bookmarkStart w:id="405" w:name="_Toc743129834"/>
      <w:bookmarkStart w:id="406" w:name="_Toc748354559"/>
      <w:bookmarkEnd w:id="402"/>
      <w:r>
        <w:rPr>
          <w:rFonts w:eastAsia="Times New Roman"/>
        </w:rPr>
        <w:t xml:space="preserve">B2.2 </w:t>
      </w:r>
      <w:bookmarkEnd w:id="403"/>
      <w:bookmarkEnd w:id="404"/>
      <w:bookmarkEnd w:id="405"/>
      <w:bookmarkEnd w:id="406"/>
      <w:r>
        <w:rPr>
          <w:rFonts w:eastAsia="Times New Roman"/>
          <w:lang w:val="de-DE"/>
        </w:rPr>
        <w:t>Aspect négatif : Répartition inéquitable des ressources</w:t>
      </w:r>
    </w:p>
    <w:p>
      <w:pPr>
        <w:pStyle w:val="NormalWeb"/>
        <w:spacing w:before="280" w:after="280"/>
        <w:rPr>
          <w:rFonts w:ascii="Arial" w:hAnsi="Arial" w:cs="Arial"/>
          <w:color w:val="5A5A5A"/>
          <w:lang w:val="de-DE"/>
        </w:rPr>
      </w:pPr>
      <w:r>
        <w:rPr>
          <w:rFonts w:cs="Arial" w:ascii="Arial" w:hAnsi="Arial"/>
          <w:color w:val="5A5A5A"/>
          <w:lang w:val="de-DE"/>
        </w:rPr>
        <w:t xml:space="preserve">La manière dont une organisation alloue ses ressources financières a un impact sur les communautés avec lesquelles elle interagit. Les parties prenantes sont toutes les personnes et communautés directement ou indirectement impliquées ou affectées, selon la structure de propriété de l'organisation et son ancrage social. Les décisions d'une organisation concernant les options de redistribution financière doivent tenir compte des intérêts de ses parties prenantes. Les décisions d'investissement ou de désinvestissement doivent avant tout reposer sur des valeurs, et non sur la rentabilité économique (potentielle) ou les économies potentielles. De manière générale, les investissements </w:t>
      </w:r>
      <w:r>
        <w:rPr>
          <w:rFonts w:cs="Arial" w:ascii="Arial" w:hAnsi="Arial"/>
          <w:color w:val="5A5A5A"/>
          <w:lang w:val="de-DE"/>
        </w:rPr>
        <w:t>dont</w:t>
      </w:r>
      <w:r>
        <w:rPr>
          <w:rFonts w:cs="Arial" w:ascii="Arial" w:hAnsi="Arial"/>
          <w:color w:val="5A5A5A"/>
          <w:lang w:val="de-DE"/>
        </w:rPr>
        <w:t xml:space="preserve"> l'organisation ne peut démontrer avoir pris en compte les conséquences pour ses parties prenantes doivent faire l'objet d'une analyse approfondie.</w:t>
      </w:r>
    </w:p>
    <w:p>
      <w:pPr>
        <w:pStyle w:val="Heading3"/>
        <w:rPr>
          <w:rFonts w:eastAsia="Times New Roman"/>
        </w:rPr>
      </w:pPr>
      <w:bookmarkStart w:id="407" w:name="__RefHeading___Toc18013_792180772"/>
      <w:bookmarkStart w:id="408" w:name="_Toc1330442688"/>
      <w:bookmarkStart w:id="409" w:name="_Toc926265236"/>
      <w:bookmarkStart w:id="410" w:name="_Toc1290584651"/>
      <w:bookmarkStart w:id="411" w:name="_Toc171932593"/>
      <w:bookmarkEnd w:id="407"/>
      <w:r>
        <w:rPr>
          <w:rFonts w:eastAsia="Times New Roman"/>
        </w:rPr>
        <w:t>Questions concernant la préparation du rapport</w:t>
      </w:r>
      <w:bookmarkEnd w:id="408"/>
      <w:bookmarkEnd w:id="409"/>
      <w:bookmarkEnd w:id="410"/>
      <w:bookmarkEnd w:id="411"/>
    </w:p>
    <w:p>
      <w:pPr>
        <w:pStyle w:val="BulletCompactStart"/>
        <w:numPr>
          <w:ilvl w:val="0"/>
          <w:numId w:val="10"/>
        </w:numPr>
        <w:ind w:hanging="0" w:left="0"/>
        <w:rPr>
          <w:rFonts w:ascii="Arial" w:hAnsi="Arial" w:eastAsia="Times New Roman" w:cs="Arial"/>
          <w:color w:val="5A5A5A"/>
          <w:lang w:val="de-DE"/>
        </w:rPr>
      </w:pPr>
      <w:r>
        <w:rPr>
          <w:rFonts w:eastAsia="Times New Roman" w:cs="Arial"/>
          <w:color w:val="5A5A5A"/>
          <w:lang w:val="de-DE"/>
        </w:rPr>
        <w:t>Quels sont les risques sociaux liés aux investissements de l'organisation qui ne peuvent être ni éliminés ni atténués ?</w:t>
      </w:r>
    </w:p>
    <w:p>
      <w:pPr>
        <w:pStyle w:val="BulletCompactCont"/>
        <w:numPr>
          <w:ilvl w:val="0"/>
          <w:numId w:val="10"/>
        </w:numPr>
        <w:ind w:hanging="0" w:left="0"/>
        <w:rPr>
          <w:rFonts w:ascii="Arial" w:hAnsi="Arial" w:eastAsia="Times New Roman" w:cs="Arial"/>
          <w:color w:val="5A5A5A"/>
          <w:lang w:val="de-DE"/>
        </w:rPr>
      </w:pPr>
      <w:r>
        <w:rPr>
          <w:rFonts w:eastAsia="Times New Roman" w:cs="Arial"/>
          <w:color w:val="5A5A5A"/>
          <w:lang w:val="de-DE"/>
        </w:rPr>
        <w:t>Comment l'organisation gère-t-elle le développement de ses effectifs en période</w:t>
      </w:r>
      <w:r>
        <w:rPr>
          <w:rFonts w:eastAsia="Times New Roman" w:cs="Arial"/>
          <w:color w:val="5A5A5A"/>
          <w:lang w:val="de-DE"/>
        </w:rPr>
        <w:t>s</w:t>
      </w:r>
      <w:r>
        <w:rPr>
          <w:rFonts w:eastAsia="Times New Roman" w:cs="Arial"/>
          <w:color w:val="5A5A5A"/>
          <w:lang w:val="de-DE"/>
        </w:rPr>
        <w:t xml:space="preserve"> de récession et de croissance économique ?</w:t>
      </w:r>
    </w:p>
    <w:p>
      <w:pPr>
        <w:pStyle w:val="BulletCompactEnd"/>
        <w:numPr>
          <w:ilvl w:val="0"/>
          <w:numId w:val="10"/>
        </w:numPr>
        <w:ind w:hanging="0" w:left="0"/>
        <w:rPr/>
      </w:pPr>
      <w:r>
        <w:rPr/>
        <w:t>Quel est le montant total des dividendes versés aux propriétaires, actionnaires et investisseurs (hors dettes envers les banques commerciales) ?</w:t>
      </w:r>
    </w:p>
    <w:p>
      <w:pPr>
        <w:pStyle w:val="Heading3"/>
        <w:spacing w:before="280" w:after="280"/>
        <w:rPr>
          <w:rFonts w:eastAsia="Times New Roman"/>
          <w:lang w:val="de-DE"/>
        </w:rPr>
      </w:pPr>
      <w:bookmarkStart w:id="412" w:name="__RefHeading___Toc18015_792180772"/>
      <w:bookmarkStart w:id="413" w:name="_Toc1798839081"/>
      <w:bookmarkStart w:id="414" w:name="_Toc1536113181"/>
      <w:bookmarkStart w:id="415" w:name="_Toc1787859036"/>
      <w:bookmarkStart w:id="416" w:name="_Toc171932594"/>
      <w:bookmarkEnd w:id="412"/>
      <w:r>
        <w:rPr>
          <w:rFonts w:eastAsia="Times New Roman"/>
        </w:rPr>
        <w:t>Indicateurs de vérification</w:t>
      </w:r>
      <w:bookmarkEnd w:id="413"/>
      <w:bookmarkEnd w:id="414"/>
      <w:bookmarkEnd w:id="415"/>
      <w:bookmarkEnd w:id="416"/>
    </w:p>
    <w:p>
      <w:pPr>
        <w:pStyle w:val="BulletCompactStart"/>
        <w:numPr>
          <w:ilvl w:val="0"/>
          <w:numId w:val="10"/>
        </w:numPr>
        <w:ind w:hanging="0" w:left="0"/>
        <w:rPr/>
      </w:pPr>
      <w:r>
        <w:rPr/>
        <w:t xml:space="preserve">Dividendes, distributions d'actions et paiements aux actionnaires versés au cours de la période de référence (en milliers </w:t>
      </w:r>
      <w:r>
        <w:rPr/>
        <w:t>selon la monnaie de base</w:t>
      </w:r>
      <w:r>
        <w:rPr/>
        <w:t>, conformément à la section B2.1)</w:t>
      </w:r>
    </w:p>
    <w:p>
      <w:pPr>
        <w:pStyle w:val="BulletCompactCont"/>
        <w:numPr>
          <w:ilvl w:val="0"/>
          <w:numId w:val="10"/>
        </w:numPr>
        <w:ind w:hanging="0" w:left="0"/>
        <w:rPr/>
      </w:pPr>
      <w:r>
        <w:rPr/>
        <w:t>Évolution du nombre d'emplois par site au cours de la période de référence, sans évaluation des risques pour les parties prenantes</w:t>
      </w:r>
    </w:p>
    <w:p>
      <w:pPr>
        <w:pStyle w:val="BulletCompactEnd"/>
        <w:numPr>
          <w:ilvl w:val="0"/>
          <w:numId w:val="10"/>
        </w:numPr>
        <w:ind w:hanging="0" w:left="0"/>
        <w:rPr/>
      </w:pPr>
      <w:r>
        <w:rPr/>
        <w:t>Évolution prévue du nombre d'emplois par site dans le plan financier, sans évaluation des risques pour les parties prenantes (planification de l'emploi et des effectifs)</w:t>
      </w:r>
    </w:p>
    <w:p>
      <w:pPr>
        <w:pStyle w:val="Heading3"/>
        <w:spacing w:before="280" w:after="280"/>
        <w:rPr>
          <w:rFonts w:eastAsia="Times New Roman"/>
          <w:lang w:val="de-DE"/>
        </w:rPr>
      </w:pPr>
      <w:bookmarkStart w:id="417" w:name="__RefHeading___Toc18017_792180772"/>
      <w:bookmarkStart w:id="418" w:name="_Toc1739156671"/>
      <w:bookmarkStart w:id="419" w:name="_Toc1241999040"/>
      <w:bookmarkStart w:id="420" w:name="_Toc2004184832"/>
      <w:bookmarkEnd w:id="417"/>
      <w:r>
        <w:rPr>
          <w:rFonts w:eastAsia="Times New Roman"/>
        </w:rPr>
        <w:t>Niveaux d'évaluation</w:t>
      </w:r>
      <w:bookmarkEnd w:id="418"/>
      <w:bookmarkEnd w:id="419"/>
      <w:bookmarkEnd w:id="420"/>
    </w:p>
    <w:p>
      <w:pPr>
        <w:pStyle w:val="BulletCompactStart"/>
        <w:numPr>
          <w:ilvl w:val="0"/>
          <w:numId w:val="10"/>
        </w:numPr>
        <w:ind w:hanging="0" w:left="0"/>
        <w:rPr/>
      </w:pPr>
      <w:r>
        <w:rPr/>
        <w:t>Réduction de plus de 20 % des emplois malgré une conjoncture économique stable = 100 points négatifs</w:t>
      </w:r>
    </w:p>
    <w:p>
      <w:pPr>
        <w:pStyle w:val="BulletCompactCont"/>
        <w:numPr>
          <w:ilvl w:val="0"/>
          <w:numId w:val="10"/>
        </w:numPr>
        <w:ind w:hanging="0" w:left="0"/>
        <w:rPr/>
      </w:pPr>
      <w:r>
        <w:rPr/>
        <w:t>Réduction de plus de 30 % des emplois malgré une conjoncture économique stable = 150 points négatifs</w:t>
      </w:r>
    </w:p>
    <w:p>
      <w:pPr>
        <w:pStyle w:val="BulletCompactCont"/>
        <w:numPr>
          <w:ilvl w:val="0"/>
          <w:numId w:val="10"/>
        </w:numPr>
        <w:ind w:hanging="0" w:left="0"/>
        <w:rPr/>
      </w:pPr>
      <w:r>
        <w:rPr/>
        <w:t>Réduction de plus de 40 % des emplois malgré une conjoncture économique stable = 200 points négatifs</w:t>
      </w:r>
    </w:p>
    <w:p>
      <w:pPr>
        <w:pStyle w:val="BulletCompactCont"/>
        <w:numPr>
          <w:ilvl w:val="0"/>
          <w:numId w:val="10"/>
        </w:numPr>
        <w:ind w:hanging="0" w:left="0"/>
        <w:rPr/>
      </w:pPr>
      <w:r>
        <w:rPr/>
        <w:t>Taux de distribution de dividendes sur le capital investi de 10,0 % à 12,5 % = 100 points négatifs</w:t>
      </w:r>
    </w:p>
    <w:p>
      <w:pPr>
        <w:pStyle w:val="BulletCompactEnd"/>
        <w:numPr>
          <w:ilvl w:val="0"/>
          <w:numId w:val="10"/>
        </w:numPr>
        <w:ind w:hanging="0" w:left="0"/>
        <w:rPr/>
      </w:pPr>
      <w:r>
        <w:rPr/>
        <w:t>Taux de distribution de dividendes sur le capital investi de 12,5 % à 15,0 % = 150 points négatifs</w:t>
      </w:r>
    </w:p>
    <w:p>
      <w:pPr>
        <w:pStyle w:val="Heading3"/>
        <w:suppressLineNumbers w:val="0"/>
        <w:bidi w:val="0"/>
        <w:spacing w:lineRule="auto" w:line="259" w:before="280" w:after="280"/>
        <w:ind w:left="0" w:right="0"/>
        <w:jc w:val="left"/>
        <w:rPr>
          <w:rFonts w:eastAsia="Times New Roman"/>
        </w:rPr>
      </w:pPr>
      <w:bookmarkStart w:id="421" w:name="__RefHeading___Toc18019_792180772"/>
      <w:bookmarkStart w:id="422" w:name="_Toc516722803"/>
      <w:bookmarkEnd w:id="421"/>
      <w:r>
        <w:rPr>
          <w:rFonts w:eastAsia="Times New Roman"/>
        </w:rPr>
        <w:t>Preuve d'activité</w:t>
      </w:r>
      <w:bookmarkEnd w:id="422"/>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ind w:left="0"/>
        <w:rPr>
          <w:rFonts w:ascii="Arial" w:hAnsi="Arial" w:eastAsia="Times New Roman" w:cs="Arial"/>
          <w:color w:val="5A5A5A"/>
          <w:lang w:val="fr-FR"/>
        </w:rPr>
      </w:pPr>
      <w:r>
        <w:rPr>
          <w:rFonts w:eastAsia="Times New Roman" w:cs="Arial" w:ascii="Arial" w:hAnsi="Arial"/>
          <w:color w:val="5A5A5A"/>
          <w:lang w:val="fr-FR"/>
        </w:rPr>
      </w:r>
    </w:p>
    <w:p>
      <w:pPr>
        <w:pStyle w:val="Heading3"/>
        <w:bidi w:val="0"/>
        <w:rPr>
          <w:rFonts w:eastAsia="Times New Roman"/>
        </w:rPr>
      </w:pPr>
      <w:bookmarkStart w:id="423" w:name="__RefHeading___Toc18021_792180772"/>
      <w:bookmarkStart w:id="424" w:name="_Toc509902336"/>
      <w:bookmarkEnd w:id="423"/>
      <w:r>
        <w:rPr>
          <w:rFonts w:eastAsia="Times New Roman"/>
        </w:rPr>
        <w:t>Bilan compact</w:t>
      </w:r>
      <w:bookmarkEnd w:id="424"/>
    </w:p>
    <w:p>
      <w:pPr>
        <w:sectPr>
          <w:footerReference w:type="default" r:id="rId36"/>
          <w:footerReference w:type="first" r:id="rId37"/>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lang w:val="de-DE"/>
        </w:rPr>
        <w:t>Cet aspect est intégralement relaté dans le bilan compact.</w:t>
      </w:r>
    </w:p>
    <w:p>
      <w:pPr>
        <w:pStyle w:val="Heading1"/>
        <w:numPr>
          <w:ilvl w:val="0"/>
          <w:numId w:val="0"/>
        </w:numPr>
        <w:ind w:hanging="0" w:left="0"/>
        <w:rPr/>
      </w:pPr>
      <w:bookmarkStart w:id="426" w:name="__RefHeading___Toc18587_2658808728COPY_I"/>
      <w:bookmarkEnd w:id="426"/>
      <w:r>
        <w:drawing>
          <wp:anchor behindDoc="0" distT="0" distB="0" distL="0" distR="0" simplePos="0" locked="0" layoutInCell="0" allowOverlap="1" relativeHeight="7">
            <wp:simplePos x="0" y="0"/>
            <wp:positionH relativeFrom="column">
              <wp:align>right</wp:align>
            </wp:positionH>
            <wp:positionV relativeFrom="paragraph">
              <wp:align>center</wp:align>
            </wp:positionV>
            <wp:extent cx="645795" cy="637540"/>
            <wp:effectExtent l="0" t="0" r="0" b="0"/>
            <wp:wrapSquare wrapText="largest"/>
            <wp:docPr id="14" name="Image7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 Copy 2" descr=""/>
                    <pic:cNvPicPr>
                      <a:picLocks noChangeAspect="1" noChangeArrowheads="1"/>
                    </pic:cNvPicPr>
                  </pic:nvPicPr>
                  <pic:blipFill>
                    <a:blip r:embed="rId38"/>
                    <a:stretch>
                      <a:fillRect/>
                    </a:stretch>
                  </pic:blipFill>
                  <pic:spPr bwMode="auto">
                    <a:xfrm>
                      <a:off x="0" y="0"/>
                      <a:ext cx="645795" cy="637540"/>
                    </a:xfrm>
                    <a:prstGeom prst="rect">
                      <a:avLst/>
                    </a:prstGeom>
                    <a:noFill/>
                  </pic:spPr>
                </pic:pic>
              </a:graphicData>
            </a:graphic>
          </wp:anchor>
        </w:drawing>
      </w:r>
      <w:r>
        <w:rPr>
          <w:lang w:val="fr-FR"/>
        </w:rPr>
        <w:t>B3 Investissements et utilisation des fonds s</w:t>
      </w:r>
      <w:r>
        <w:rPr>
          <w:lang w:val="fr-FR"/>
        </w:rPr>
        <w:t>ocio-écologiques</w:t>
      </w:r>
    </w:p>
    <w:p>
      <w:pPr>
        <w:pStyle w:val="Heading2"/>
        <w:spacing w:before="280" w:after="280"/>
        <w:rPr>
          <w:rFonts w:eastAsia="Times New Roman"/>
          <w:lang w:val="de-DE"/>
        </w:rPr>
      </w:pPr>
      <w:bookmarkStart w:id="427" w:name="__RefHeading___Toc18023_792180772"/>
      <w:bookmarkStart w:id="428" w:name="_Toc171932598"/>
      <w:bookmarkStart w:id="429" w:name="_Toc1351317872"/>
      <w:bookmarkStart w:id="430" w:name="_Toc787115564"/>
      <w:bookmarkStart w:id="431" w:name="_Toc535696569"/>
      <w:bookmarkEnd w:id="427"/>
      <w:r>
        <w:rPr/>
        <w:t xml:space="preserve">B3.1 </w:t>
      </w:r>
      <w:bookmarkEnd w:id="428"/>
      <w:bookmarkEnd w:id="429"/>
      <w:bookmarkEnd w:id="430"/>
      <w:bookmarkEnd w:id="431"/>
      <w:r>
        <w:rPr>
          <w:rFonts w:eastAsia="Times New Roman"/>
          <w:lang w:val="de-DE"/>
        </w:rPr>
        <w:t>Qualité sociale et environnementale des investissements</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Les décisions d'investissement ont des conséquences à long terme et doivent être prises de manière réfléchie. L'objectif est de remplacer les critères de décision d'investissement unilatéraux, axés sur le profit, par une analyse et une Bilan complets de tous les changements et conséquences résultant de l'investissement. Lorsque les actifs investis sont immobilisés à long terme, leurs impacts environnementaux ont également des conséquences à long terme. Pour les actifs fixes existants, un programme de dépollution est nécessaire afin d'atténuer les impacts négatifs.</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Les organisations devraient se doter d'un plan visant à améliorer leur empreinte socio-écologique et/ou l'empreinte de leurs produits et services. Ce plan devrait être mis à jour régulièrement. Cette démarche est également utile pour les organisations possédant peu d'actifs fixes et n'envisageant pas d'investissements importants, et peut les amener à élaborer un plan d'investissement.</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Cette démarche ne s'applique pas aux organisations qui n'investissent pas ou très peu.</w:t>
      </w:r>
    </w:p>
    <w:p>
      <w:pPr>
        <w:pStyle w:val="Heading3"/>
        <w:rPr>
          <w:rFonts w:eastAsia="Times New Roman"/>
        </w:rPr>
      </w:pPr>
      <w:bookmarkStart w:id="432" w:name="__RefHeading___Toc18025_792180772"/>
      <w:bookmarkStart w:id="433" w:name="_Toc1496477832"/>
      <w:bookmarkStart w:id="434" w:name="_Toc347161476"/>
      <w:bookmarkStart w:id="435" w:name="_Toc806630760"/>
      <w:bookmarkStart w:id="436" w:name="_Toc171932599"/>
      <w:bookmarkEnd w:id="432"/>
      <w:r>
        <w:rPr>
          <w:rFonts w:eastAsia="Times New Roman"/>
        </w:rPr>
        <w:t>Questions concernant la préparation du rapport</w:t>
      </w:r>
      <w:bookmarkEnd w:id="433"/>
      <w:bookmarkEnd w:id="434"/>
      <w:bookmarkEnd w:id="435"/>
      <w:bookmarkEnd w:id="436"/>
    </w:p>
    <w:p>
      <w:pPr>
        <w:pStyle w:val="BulletCompactStart"/>
        <w:numPr>
          <w:ilvl w:val="0"/>
          <w:numId w:val="10"/>
        </w:numPr>
        <w:ind w:hanging="0" w:left="0"/>
        <w:rPr/>
      </w:pPr>
      <w:r>
        <w:rPr/>
        <w:t>Quels critères environnementaux et sociaux sont pris en compte dans les décisions d'investissement ?</w:t>
      </w:r>
    </w:p>
    <w:p>
      <w:pPr>
        <w:pStyle w:val="BulletCompactCont"/>
        <w:numPr>
          <w:ilvl w:val="0"/>
          <w:numId w:val="10"/>
        </w:numPr>
        <w:ind w:hanging="0" w:left="0"/>
        <w:rPr/>
      </w:pPr>
      <w:r>
        <w:rPr/>
        <w:t>Comment la prise en compte des préoccupations environnementales et sociales est-elle assurée dans les décisions d'investissement ?</w:t>
      </w:r>
    </w:p>
    <w:p>
      <w:pPr>
        <w:pStyle w:val="BulletCompactCont"/>
        <w:numPr>
          <w:ilvl w:val="0"/>
          <w:numId w:val="10"/>
        </w:numPr>
        <w:ind w:hanging="0" w:left="0"/>
        <w:rPr/>
      </w:pPr>
      <w:r>
        <w:rPr/>
        <w:t>Quelles installations présentent un potentiel d'amélioration sociale et environnementale ?</w:t>
      </w:r>
    </w:p>
    <w:p>
      <w:pPr>
        <w:pStyle w:val="BulletCompactCont"/>
        <w:numPr>
          <w:ilvl w:val="0"/>
          <w:numId w:val="10"/>
        </w:numPr>
        <w:ind w:hanging="0" w:left="0"/>
        <w:rPr/>
      </w:pPr>
      <w:r>
        <w:rPr/>
        <w:t>L'organisation dispose-t-elle d'un plan d'investissement visant à améliorer son impact social et environnemental global ainsi que l'empreinte écologique de ses produits et services ?</w:t>
      </w:r>
    </w:p>
    <w:p>
      <w:pPr>
        <w:pStyle w:val="BulletCompactCont"/>
        <w:numPr>
          <w:ilvl w:val="0"/>
          <w:numId w:val="10"/>
        </w:numPr>
        <w:ind w:hanging="0" w:left="0"/>
        <w:rPr/>
      </w:pPr>
      <w:r>
        <w:rPr/>
        <w:t>Quel est l'horizon temporel de ce plan d'investissement ?</w:t>
      </w:r>
    </w:p>
    <w:p>
      <w:pPr>
        <w:pStyle w:val="BulletCompactCont"/>
        <w:numPr>
          <w:ilvl w:val="0"/>
          <w:numId w:val="10"/>
        </w:numPr>
        <w:ind w:hanging="0" w:left="0"/>
        <w:rPr/>
      </w:pPr>
      <w:r>
        <w:rPr/>
        <w:t xml:space="preserve">Ce plan d'investissement tient-il compte de l'horizon temporel nécessaire pour relever les défis sociétaux (mondiaux) et respecter les accords conclus aux niveaux local, national et international, tels que l'Accord de Paris sur les émissions de CO2, les ODD </w:t>
      </w:r>
      <w:r>
        <w:rPr/>
        <w:t xml:space="preserve">(les </w:t>
      </w:r>
      <w:r>
        <w:rPr/>
        <w:t xml:space="preserve">objectifs de développement durable </w:t>
      </w:r>
      <w:r>
        <w:rPr/>
        <w:t>de l’ONU)</w:t>
      </w:r>
      <w:r>
        <w:rPr/>
        <w:t>, les objectifs nationaux de réduction sectoriels et les plans d'action locaux pour le climat ?</w:t>
      </w:r>
    </w:p>
    <w:p>
      <w:pPr>
        <w:pStyle w:val="BulletCompactCont"/>
        <w:numPr>
          <w:ilvl w:val="0"/>
          <w:numId w:val="10"/>
        </w:numPr>
        <w:ind w:hanging="0" w:left="0"/>
        <w:rPr/>
      </w:pPr>
      <w:r>
        <w:rPr/>
        <w:t>Quelles ressources sont nécessaires à la mise en œuvre des projets d'investissement et quels programmes de financement peuvent être utilisés ?</w:t>
      </w:r>
    </w:p>
    <w:p>
      <w:pPr>
        <w:pStyle w:val="BulletCompactEnd"/>
        <w:numPr>
          <w:ilvl w:val="0"/>
          <w:numId w:val="10"/>
        </w:numPr>
        <w:ind w:hanging="0" w:left="0"/>
        <w:rPr/>
      </w:pPr>
      <w:r>
        <w:rPr/>
        <w:t>Quels investissements spécifiques ont été réalisés au cours de la période considérée et quels investissements seront réalisés au cours de la prochaine période ?</w:t>
      </w:r>
    </w:p>
    <w:p>
      <w:pPr>
        <w:pStyle w:val="Heading3"/>
        <w:spacing w:before="280" w:after="280"/>
        <w:rPr>
          <w:rFonts w:eastAsia="Times New Roman"/>
          <w:lang w:val="de-DE"/>
        </w:rPr>
      </w:pPr>
      <w:bookmarkStart w:id="437" w:name="__RefHeading___Toc18027_792180772"/>
      <w:bookmarkStart w:id="438" w:name="_Toc1308367548"/>
      <w:bookmarkStart w:id="439" w:name="_Toc1070627283"/>
      <w:bookmarkStart w:id="440" w:name="_Toc802810225"/>
      <w:bookmarkStart w:id="441" w:name="_Toc171932600"/>
      <w:bookmarkEnd w:id="437"/>
      <w:r>
        <w:rPr>
          <w:rFonts w:eastAsia="Times New Roman"/>
        </w:rPr>
        <w:t>Indicateurs de vérification</w:t>
      </w:r>
      <w:bookmarkEnd w:id="438"/>
      <w:bookmarkEnd w:id="439"/>
      <w:bookmarkEnd w:id="440"/>
      <w:bookmarkEnd w:id="441"/>
    </w:p>
    <w:p>
      <w:pPr>
        <w:pStyle w:val="BulletCompactStart"/>
        <w:numPr>
          <w:ilvl w:val="0"/>
          <w:numId w:val="10"/>
        </w:numPr>
        <w:ind w:hanging="0" w:left="0"/>
        <w:rPr/>
      </w:pPr>
      <w:r>
        <w:rPr/>
        <w:t>Plan d'investissement incluant les besoins de remédiation sociale et environnementale (en milliers d</w:t>
      </w:r>
      <w:r>
        <w:rPr/>
        <w:t>e la monnaie de base</w:t>
      </w:r>
      <w:r>
        <w:rPr/>
        <w:t>)</w:t>
      </w:r>
    </w:p>
    <w:p>
      <w:pPr>
        <w:pStyle w:val="BulletCompactCont"/>
        <w:numPr>
          <w:ilvl w:val="0"/>
          <w:numId w:val="10"/>
        </w:numPr>
        <w:ind w:hanging="0" w:left="0"/>
        <w:rPr/>
      </w:pPr>
      <w:r>
        <w:rPr/>
        <w:t>(</w:t>
      </w:r>
      <w:r>
        <w:rPr/>
        <w:t>Bilan complet</w:t>
      </w:r>
      <w:r>
        <w:rPr/>
        <w:t>)</w:t>
      </w:r>
      <w:r>
        <w:rPr/>
        <w:t xml:space="preserve"> </w:t>
      </w:r>
      <w:r>
        <w:rPr>
          <w:lang w:val="fr-FR"/>
        </w:rPr>
        <w:t>Évaluation des impacts environnementaux et sociaux des investissements futurs et des améliorations qui en découleront (ex. : m³ d'eau, tonnes de CO₂, etc.)</w:t>
      </w:r>
    </w:p>
    <w:p>
      <w:pPr>
        <w:pStyle w:val="BulletCompactEnd"/>
        <w:numPr>
          <w:ilvl w:val="0"/>
          <w:numId w:val="10"/>
        </w:numPr>
        <w:ind w:hanging="0" w:left="0"/>
        <w:rPr/>
      </w:pPr>
      <w:r>
        <w:rPr/>
        <w:t>État d'avancement de la mise en œuvre du plan d'investissement (état d'avancement, investissements réalisés, retards et modifications, impacts obtenus, etc.)</w:t>
      </w:r>
    </w:p>
    <w:p>
      <w:pPr>
        <w:pStyle w:val="Heading3"/>
        <w:spacing w:before="280" w:after="280"/>
        <w:rPr>
          <w:rFonts w:eastAsia="Times New Roman"/>
          <w:lang w:val="de-DE"/>
        </w:rPr>
      </w:pPr>
      <w:bookmarkStart w:id="442" w:name="__RefHeading___Toc18029_792180772"/>
      <w:bookmarkStart w:id="443" w:name="_Toc854785887"/>
      <w:bookmarkStart w:id="444" w:name="_Toc420272754"/>
      <w:bookmarkStart w:id="445" w:name="_Toc595500736"/>
      <w:bookmarkEnd w:id="442"/>
      <w:r>
        <w:rPr>
          <w:rFonts w:eastAsia="Times New Roman"/>
        </w:rPr>
        <w:t>Niveaux d'évaluation</w:t>
      </w:r>
      <w:bookmarkEnd w:id="443"/>
      <w:bookmarkEnd w:id="444"/>
      <w:bookmarkEnd w:id="445"/>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Jusqu'à 100 % des besoins de rénovation mis à </w:t>
      </w:r>
      <w:r>
        <w:rPr>
          <w:rStyle w:val="Strong"/>
          <w:rFonts w:cs="Arial" w:ascii="Arial" w:hAnsi="Arial"/>
          <w:b w:val="false"/>
          <w:bCs w:val="false"/>
          <w:color w:val="5A5A5A"/>
        </w:rPr>
        <w:t>actualisés</w:t>
      </w:r>
      <w:r>
        <w:rPr>
          <w:rStyle w:val="Strong"/>
          <w:rFonts w:cs="Arial" w:ascii="Arial" w:hAnsi="Arial"/>
          <w:b w:val="false"/>
          <w:bCs w:val="false"/>
          <w:color w:val="5A5A5A"/>
        </w:rPr>
        <w:t xml:space="preserve"> ont été satisfaits. 100 % des nouveaux investissements se traduisent par une amélioration significative de l'impact socio-écologique et/ou de l'empreinte écologique des produits et services de l'organisation.</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Jusqu'à 60 % des besoins de rénovation actualisés ont été satisfaits. Au moins 80 % des nouveaux investissements permettront d'améliorer significativement l'impact socio-écologique et/ou l'empreinte écologique des produits et services de l'organisation.</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Jusqu'à 30 % des besoins de rénovation </w:t>
      </w:r>
      <w:r>
        <w:rPr>
          <w:rStyle w:val="Strong"/>
          <w:rFonts w:cs="Arial" w:ascii="Arial" w:hAnsi="Arial"/>
          <w:b w:val="false"/>
          <w:bCs w:val="false"/>
          <w:color w:val="5A5A5A"/>
        </w:rPr>
        <w:t>actualisés</w:t>
      </w:r>
      <w:r>
        <w:rPr>
          <w:rStyle w:val="Strong"/>
          <w:rFonts w:cs="Arial" w:ascii="Arial" w:hAnsi="Arial"/>
          <w:b w:val="false"/>
          <w:bCs w:val="false"/>
          <w:color w:val="5A5A5A"/>
        </w:rPr>
        <w:t xml:space="preserve"> ont été satisfaits. Au moins 60 % des nouveaux investissements permettront d'améliorer significativement l'impact socio-écologique et/ou l'empreinte écologique des produits et services de l'entreprise.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Les aspects environnementaux et sociaux sont pris en compte dans les décisions d'investissement. Un plan financier a été élaboré afin d'améliorer l'impact socio-écologique de l'organisation et/ou l'empreinte écologique de ses produits et services. Les coûts de rénovation et d'entretien des améliorations ont été calculés pour les immobilisations existantes. Les besoins d'investissement ont été estimés.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se conforme pleinement à toutes les réglementations environnementales et aux exigences sociales liées à son secteur d'activité, à son emplacement et à ses licences commerciales.</w:t>
      </w:r>
    </w:p>
    <w:p>
      <w:pPr>
        <w:pStyle w:val="Heading3"/>
        <w:bidi w:val="0"/>
        <w:rPr>
          <w:rFonts w:eastAsia="Times New Roman"/>
        </w:rPr>
      </w:pPr>
      <w:bookmarkStart w:id="446" w:name="__RefHeading___Toc18031_792180772"/>
      <w:bookmarkStart w:id="447" w:name="_Toc498913251"/>
      <w:bookmarkEnd w:id="446"/>
      <w:r>
        <w:rPr>
          <w:rFonts w:eastAsia="Times New Roman"/>
        </w:rPr>
        <w:t>Preuve d'activité</w:t>
      </w:r>
      <w:bookmarkEnd w:id="447"/>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rFonts w:eastAsia="Times New Roman"/>
        </w:rPr>
      </w:pPr>
      <w:bookmarkStart w:id="448" w:name="__RefHeading___Toc18033_792180772"/>
      <w:bookmarkEnd w:id="448"/>
      <w:r>
        <w:rPr>
          <w:rFonts w:eastAsia="Times New Roman"/>
        </w:rPr>
        <w:t>Bilan compact</w:t>
      </w:r>
    </w:p>
    <w:p>
      <w:pPr>
        <w:pStyle w:val="NormalWeb"/>
        <w:spacing w:before="280" w:after="280"/>
        <w:rPr>
          <w:rFonts w:ascii="Arial" w:hAnsi="Arial" w:cs="Arial"/>
          <w:color w:val="5A5A5A"/>
          <w:lang w:val="de-DE"/>
        </w:rPr>
      </w:pPr>
      <w:r>
        <w:rPr>
          <w:rFonts w:cs="Arial" w:ascii="Arial" w:hAnsi="Arial"/>
          <w:color w:val="5A5A5A"/>
        </w:rPr>
        <w:t>Pour le rapport co</w:t>
      </w:r>
      <w:r>
        <w:rPr>
          <w:rFonts w:cs="Arial" w:ascii="Arial" w:hAnsi="Arial"/>
          <w:color w:val="5A5A5A"/>
        </w:rPr>
        <w:t>mpact</w:t>
      </w:r>
      <w:r>
        <w:rPr>
          <w:rFonts w:cs="Arial" w:ascii="Arial" w:hAnsi="Arial"/>
          <w:color w:val="5A5A5A"/>
        </w:rPr>
        <w:t>, l’indicateur « estimation des impacts environnementaux et sociaux des investissements futurs et des améliorations réalisées (par exemple m3 d’eau, tonnes de CO2, …) » peut être omis.</w:t>
      </w:r>
    </w:p>
    <w:p>
      <w:pPr>
        <w:pStyle w:val="Heading2"/>
        <w:spacing w:before="280" w:after="280"/>
        <w:rPr>
          <w:rFonts w:eastAsia="Times New Roman"/>
          <w:lang w:val="de-DE"/>
        </w:rPr>
      </w:pPr>
      <w:bookmarkStart w:id="449" w:name="__RefHeading___Toc18035_792180772"/>
      <w:bookmarkStart w:id="450" w:name="_Toc176325225"/>
      <w:bookmarkStart w:id="451" w:name="_Toc938049913"/>
      <w:bookmarkStart w:id="452" w:name="_Toc1711453046"/>
      <w:bookmarkStart w:id="453" w:name="_Toc171932603"/>
      <w:bookmarkEnd w:id="449"/>
      <w:r>
        <w:rPr>
          <w:rFonts w:eastAsia="Times New Roman"/>
        </w:rPr>
        <w:t xml:space="preserve">B3.2 </w:t>
      </w:r>
      <w:bookmarkEnd w:id="450"/>
      <w:bookmarkEnd w:id="451"/>
      <w:bookmarkEnd w:id="452"/>
      <w:bookmarkEnd w:id="453"/>
      <w:r>
        <w:rPr>
          <w:rFonts w:eastAsia="Times New Roman"/>
          <w:lang w:val="de-DE"/>
        </w:rPr>
        <w:t>Investissements financiers axés sur l</w:t>
      </w:r>
      <w:r>
        <w:rPr>
          <w:rFonts w:eastAsia="Times New Roman"/>
          <w:lang w:val="de-DE"/>
        </w:rPr>
        <w:t>e bien commun</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L'importance de cet aspect dépend du volume des investissements en actifs financiers. Une organisation peut investir directement dans des projets et des organismes qui contribuent au bien-être de la société et de l'environnement, ou investir dans des fonds d'investissement durable</w:t>
      </w:r>
      <w:r>
        <w:rPr>
          <w:rFonts w:cs="Arial" w:ascii="Arial" w:hAnsi="Arial"/>
          <w:color w:val="5A5A5A"/>
          <w:lang w:val="de-DE"/>
        </w:rPr>
        <w:t>s</w:t>
      </w:r>
      <w:r>
        <w:rPr>
          <w:rFonts w:cs="Arial" w:ascii="Arial" w:hAnsi="Arial"/>
          <w:color w:val="5A5A5A"/>
          <w:lang w:val="de-DE"/>
        </w:rPr>
        <w:t>. La participation à des projets socio-écologiques peut prendre la forme d'acquisitions d'actions, de prêts subordonnés, de microcrédits, de dons, de participations au financement participatif ou de soutien financier à la recherche et au développement.</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Si une organisation choisit d'investir dans des fonds d'investissement durable</w:t>
      </w:r>
      <w:r>
        <w:rPr>
          <w:rFonts w:cs="Arial" w:ascii="Arial" w:hAnsi="Arial"/>
          <w:color w:val="5A5A5A"/>
          <w:lang w:val="de-DE"/>
        </w:rPr>
        <w:t>s</w:t>
      </w:r>
      <w:r>
        <w:rPr>
          <w:rFonts w:cs="Arial" w:ascii="Arial" w:hAnsi="Arial"/>
          <w:color w:val="5A5A5A"/>
          <w:lang w:val="de-DE"/>
        </w:rPr>
        <w:t>, elle doit tenir compte de critères d'exclusion et de critères positifs spécifiques, ainsi que des modalités de participation possibles aux décisions d'investissement. La rentabilité ne doit pas être le critère principal d'investissement dans des actifs financiers durables. Les organismes bénéficiaires de financements doivent être évalués en fonction de leur impact socio-écologique, tel que défini dans le Plan de restructuration et d'investissement pour l'amélioration socio-écologique (voir B3.1 et B3.3).</w:t>
      </w:r>
    </w:p>
    <w:p>
      <w:pPr>
        <w:pStyle w:val="Heading3"/>
        <w:rPr>
          <w:rFonts w:eastAsia="Times New Roman"/>
        </w:rPr>
      </w:pPr>
      <w:bookmarkStart w:id="454" w:name="__RefHeading___Toc18037_792180772"/>
      <w:bookmarkStart w:id="455" w:name="_Toc1565788756"/>
      <w:bookmarkStart w:id="456" w:name="_Toc1928202713"/>
      <w:bookmarkStart w:id="457" w:name="_Toc1643764403"/>
      <w:bookmarkStart w:id="458" w:name="_Toc171932604"/>
      <w:bookmarkEnd w:id="454"/>
      <w:r>
        <w:rPr>
          <w:rFonts w:eastAsia="Times New Roman"/>
        </w:rPr>
        <w:t>Questions concernant la préparation du rapport</w:t>
      </w:r>
      <w:bookmarkEnd w:id="455"/>
      <w:bookmarkEnd w:id="456"/>
      <w:bookmarkEnd w:id="457"/>
      <w:bookmarkEnd w:id="458"/>
    </w:p>
    <w:p>
      <w:pPr>
        <w:pStyle w:val="Normal"/>
        <w:numPr>
          <w:ilvl w:val="0"/>
          <w:numId w:val="11"/>
        </w:numPr>
        <w:spacing w:before="280" w:after="0"/>
        <w:rPr>
          <w:rFonts w:ascii="Arial" w:hAnsi="Arial" w:eastAsia="Times New Roman" w:cs="Arial"/>
          <w:color w:val="5A5A5A"/>
          <w:lang w:val="de-DE"/>
        </w:rPr>
      </w:pPr>
      <w:r>
        <w:rPr>
          <w:rFonts w:eastAsia="Times New Roman" w:cs="Arial" w:ascii="Arial" w:hAnsi="Arial"/>
          <w:color w:val="5A5A5A"/>
          <w:lang w:val="de-DE"/>
        </w:rPr>
        <w:t>Dans quelle mesure l'organisation participe-t-elle au financement solidaire de projets sociaux et environnementaux ?</w:t>
      </w:r>
    </w:p>
    <w:p>
      <w:pPr>
        <w:pStyle w:val="BulletCompactCont"/>
        <w:numPr>
          <w:ilvl w:val="0"/>
          <w:numId w:val="10"/>
        </w:numPr>
        <w:ind w:hanging="0" w:left="0"/>
        <w:rPr/>
      </w:pPr>
      <w:r>
        <w:rPr/>
        <w:t>Comment classer les actifs financiers de l'organisation (par exemple, conventionnels, durables) ?</w:t>
      </w:r>
    </w:p>
    <w:p>
      <w:pPr>
        <w:pStyle w:val="BulletCompactCont"/>
        <w:numPr>
          <w:ilvl w:val="0"/>
          <w:numId w:val="10"/>
        </w:numPr>
        <w:ind w:hanging="0" w:left="0"/>
        <w:rPr/>
      </w:pPr>
      <w:r>
        <w:rPr/>
        <w:t>Quels critères l'organisation utilise-t-elle pour décider d'investir dans des actifs financiers ?</w:t>
      </w:r>
    </w:p>
    <w:p>
      <w:pPr>
        <w:pStyle w:val="BulletCompactEnd"/>
        <w:numPr>
          <w:ilvl w:val="0"/>
          <w:numId w:val="10"/>
        </w:numPr>
        <w:ind w:hanging="0" w:left="0"/>
        <w:rPr/>
      </w:pPr>
      <w:r>
        <w:rPr/>
        <w:t>Quelles sources d'information sont disponibles concernant les impacts socio-écologiques attendus des projets ou des investissements ?</w:t>
      </w:r>
    </w:p>
    <w:p>
      <w:pPr>
        <w:pStyle w:val="Heading3"/>
        <w:spacing w:before="280" w:after="280"/>
        <w:rPr>
          <w:rFonts w:eastAsia="Times New Roman"/>
          <w:lang w:val="de-DE"/>
        </w:rPr>
      </w:pPr>
      <w:bookmarkStart w:id="459" w:name="__RefHeading___Toc18039_792180772"/>
      <w:bookmarkStart w:id="460" w:name="_Toc571574714"/>
      <w:bookmarkStart w:id="461" w:name="_Toc1299924727"/>
      <w:bookmarkStart w:id="462" w:name="_Toc11681156"/>
      <w:bookmarkStart w:id="463" w:name="_Toc171932605"/>
      <w:bookmarkEnd w:id="459"/>
      <w:r>
        <w:rPr>
          <w:rFonts w:eastAsia="Times New Roman"/>
        </w:rPr>
        <w:t>Indicateurs de vérification</w:t>
      </w:r>
      <w:bookmarkEnd w:id="460"/>
      <w:bookmarkEnd w:id="461"/>
      <w:bookmarkEnd w:id="462"/>
      <w:bookmarkEnd w:id="463"/>
    </w:p>
    <w:p>
      <w:pPr>
        <w:pStyle w:val="BulletCompactStart"/>
        <w:numPr>
          <w:ilvl w:val="0"/>
          <w:numId w:val="10"/>
        </w:numPr>
        <w:ind w:hanging="0" w:left="0"/>
        <w:rPr/>
      </w:pPr>
      <w:r>
        <w:rPr/>
        <w:t>Projets sociaux et environnementaux (co)financés (en milliers d</w:t>
      </w:r>
      <w:r>
        <w:rPr/>
        <w:t>e la monnaie de base</w:t>
      </w:r>
      <w:r>
        <w:rPr/>
        <w:t>, % de l'investissement total)</w:t>
      </w:r>
    </w:p>
    <w:p>
      <w:pPr>
        <w:pStyle w:val="BulletCompactCont"/>
        <w:numPr>
          <w:ilvl w:val="0"/>
          <w:numId w:val="10"/>
        </w:numPr>
        <w:ind w:hanging="0" w:left="0"/>
        <w:rPr/>
      </w:pPr>
      <w:r>
        <w:rPr/>
        <w:t>Fonds sociaux et environnementaux (en milliers d</w:t>
      </w:r>
      <w:r>
        <w:rPr/>
        <w:t>e la monnaie de base</w:t>
      </w:r>
      <w:r>
        <w:rPr/>
        <w:t>, % de l'investissement total)</w:t>
      </w:r>
    </w:p>
    <w:p>
      <w:pPr>
        <w:pStyle w:val="BulletCompactEnd"/>
        <w:numPr>
          <w:ilvl w:val="0"/>
          <w:numId w:val="10"/>
        </w:numPr>
        <w:ind w:hanging="0" w:left="0"/>
        <w:rPr/>
      </w:pPr>
      <w:r>
        <w:rPr/>
        <w:t>Montant total des investissements financiers (en milliers d</w:t>
      </w:r>
      <w:r>
        <w:rPr/>
        <w:t>e la monnaie de base</w:t>
      </w:r>
      <w:r>
        <w:rPr/>
        <w:t>)</w:t>
      </w:r>
    </w:p>
    <w:p>
      <w:pPr>
        <w:pStyle w:val="Heading3"/>
        <w:spacing w:before="280" w:after="280"/>
        <w:rPr>
          <w:rFonts w:eastAsia="Times New Roman"/>
          <w:lang w:val="de-DE"/>
        </w:rPr>
      </w:pPr>
      <w:bookmarkStart w:id="464" w:name="__RefHeading___Toc18041_792180772"/>
      <w:bookmarkStart w:id="465" w:name="_Toc1857864511"/>
      <w:bookmarkStart w:id="466" w:name="_Toc858764156"/>
      <w:bookmarkStart w:id="467" w:name="_Toc1664790048"/>
      <w:bookmarkEnd w:id="464"/>
      <w:r>
        <w:rPr>
          <w:rFonts w:eastAsia="Times New Roman"/>
        </w:rPr>
        <w:t>Niveaux d'évaluation</w:t>
      </w:r>
      <w:bookmarkEnd w:id="465"/>
      <w:bookmarkEnd w:id="466"/>
      <w:bookmarkEnd w:id="467"/>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Investissement exclusi</w:t>
      </w:r>
      <w:r>
        <w:rPr>
          <w:rStyle w:val="Strong"/>
          <w:rFonts w:cs="Arial" w:ascii="Arial" w:hAnsi="Arial"/>
          <w:b w:val="false"/>
          <w:bCs w:val="false"/>
          <w:color w:val="5A5A5A"/>
        </w:rPr>
        <w:t>vement</w:t>
      </w:r>
      <w:r>
        <w:rPr>
          <w:rStyle w:val="Strong"/>
          <w:rFonts w:cs="Arial" w:ascii="Arial" w:hAnsi="Arial"/>
          <w:b w:val="false"/>
          <w:bCs w:val="false"/>
          <w:color w:val="5A5A5A"/>
        </w:rPr>
        <w:t xml:space="preserve"> dans des projets éthiquement durables ou socio-écologiques ou dans des fonds de développement durable</w:t>
      </w:r>
      <w:r>
        <w:rPr>
          <w:rStyle w:val="Strong"/>
          <w:rFonts w:cs="Arial" w:ascii="Arial" w:hAnsi="Arial"/>
          <w:b w:val="false"/>
          <w:bCs w:val="false"/>
          <w:color w:val="5A5A5A"/>
        </w:rPr>
        <w:t>s</w:t>
      </w:r>
      <w:r>
        <w:rPr>
          <w:rStyle w:val="Strong"/>
          <w:rFonts w:cs="Arial" w:ascii="Arial" w:hAnsi="Arial"/>
          <w:b w:val="false"/>
          <w:bCs w:val="false"/>
          <w:color w:val="5A5A5A"/>
        </w:rPr>
        <w:t xml:space="preserve"> avec des critères d'exclusion clairs ainsi que des critères positifs spécifiques, des attentes de rendement réduites et le respect de principes orientés vers le bien commun.</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Investissement exclusi</w:t>
      </w:r>
      <w:r>
        <w:rPr>
          <w:rStyle w:val="Strong"/>
          <w:rFonts w:cs="Arial" w:ascii="Arial" w:hAnsi="Arial"/>
          <w:b w:val="false"/>
          <w:bCs w:val="false"/>
          <w:color w:val="5A5A5A"/>
        </w:rPr>
        <w:t>vement</w:t>
      </w:r>
      <w:r>
        <w:rPr>
          <w:rStyle w:val="Strong"/>
          <w:rFonts w:cs="Arial" w:ascii="Arial" w:hAnsi="Arial"/>
          <w:b w:val="false"/>
          <w:bCs w:val="false"/>
          <w:color w:val="5A5A5A"/>
        </w:rPr>
        <w:t xml:space="preserve"> dans des projets éthiquement durables ou socio-écologiques ou dans des fonds de développement durable</w:t>
      </w:r>
      <w:r>
        <w:rPr>
          <w:rStyle w:val="Strong"/>
          <w:rFonts w:cs="Arial" w:ascii="Arial" w:hAnsi="Arial"/>
          <w:b w:val="false"/>
          <w:bCs w:val="false"/>
          <w:color w:val="5A5A5A"/>
        </w:rPr>
        <w:t>s</w:t>
      </w:r>
      <w:r>
        <w:rPr>
          <w:rStyle w:val="Strong"/>
          <w:rFonts w:cs="Arial" w:ascii="Arial" w:hAnsi="Arial"/>
          <w:b w:val="false"/>
          <w:bCs w:val="false"/>
          <w:color w:val="5A5A5A"/>
        </w:rPr>
        <w:t xml:space="preserve"> avec des critères d'exclusion clairs ainsi que des critères positifs spécifiques.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Investissement majoritaire</w:t>
      </w:r>
      <w:r>
        <w:rPr>
          <w:rStyle w:val="Strong"/>
          <w:rFonts w:cs="Arial" w:ascii="Arial" w:hAnsi="Arial"/>
          <w:b w:val="false"/>
          <w:bCs w:val="false"/>
          <w:color w:val="5A5A5A"/>
        </w:rPr>
        <w:t>ment</w:t>
      </w:r>
      <w:r>
        <w:rPr>
          <w:rStyle w:val="Strong"/>
          <w:rFonts w:cs="Arial" w:ascii="Arial" w:hAnsi="Arial"/>
          <w:b w:val="false"/>
          <w:bCs w:val="false"/>
          <w:color w:val="5A5A5A"/>
        </w:rPr>
        <w:t xml:space="preserve"> dans des projets éthiquement durables ou socio-écologiques ou dans des fonds de développement durable</w:t>
      </w:r>
      <w:r>
        <w:rPr>
          <w:rStyle w:val="Strong"/>
          <w:rFonts w:cs="Arial" w:ascii="Arial" w:hAnsi="Arial"/>
          <w:b w:val="false"/>
          <w:bCs w:val="false"/>
          <w:color w:val="5A5A5A"/>
        </w:rPr>
        <w:t>s</w:t>
      </w:r>
      <w:r>
        <w:rPr>
          <w:rStyle w:val="Strong"/>
          <w:rFonts w:cs="Arial" w:ascii="Arial" w:hAnsi="Arial"/>
          <w:b w:val="false"/>
          <w:bCs w:val="false"/>
          <w:color w:val="5A5A5A"/>
        </w:rPr>
        <w:t xml:space="preserve"> avec des critères d'exclusion clairs ainsi que des critères positifs spécifiques.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Investissement partiel</w:t>
      </w:r>
      <w:r>
        <w:rPr>
          <w:rStyle w:val="Strong"/>
          <w:rFonts w:cs="Arial" w:ascii="Arial" w:hAnsi="Arial"/>
          <w:b w:val="false"/>
          <w:bCs w:val="false"/>
          <w:color w:val="5A5A5A"/>
        </w:rPr>
        <w:t>lement</w:t>
      </w:r>
      <w:r>
        <w:rPr>
          <w:rStyle w:val="Strong"/>
          <w:rFonts w:cs="Arial" w:ascii="Arial" w:hAnsi="Arial"/>
          <w:b w:val="false"/>
          <w:bCs w:val="false"/>
          <w:color w:val="5A5A5A"/>
        </w:rPr>
        <w:t xml:space="preserve"> dans des projets éthiquement durables ou socio-écologiques ou dans des fonds de développement durable</w:t>
      </w:r>
      <w:r>
        <w:rPr>
          <w:rStyle w:val="Strong"/>
          <w:rFonts w:cs="Arial" w:ascii="Arial" w:hAnsi="Arial"/>
          <w:b w:val="false"/>
          <w:bCs w:val="false"/>
          <w:color w:val="5A5A5A"/>
        </w:rPr>
        <w:t>s</w:t>
      </w:r>
      <w:r>
        <w:rPr>
          <w:rStyle w:val="Strong"/>
          <w:rFonts w:cs="Arial" w:ascii="Arial" w:hAnsi="Arial"/>
          <w:b w:val="false"/>
          <w:bCs w:val="false"/>
          <w:color w:val="5A5A5A"/>
        </w:rPr>
        <w:t xml:space="preserve"> avec des critères d'exclusion clairs ainsi que des critères positifs spécifiques.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Un portefeuille d'investissements classique sans produits financiers spéculatifs.</w:t>
      </w:r>
    </w:p>
    <w:p>
      <w:pPr>
        <w:pStyle w:val="Heading3"/>
        <w:bidi w:val="0"/>
        <w:rPr>
          <w:rFonts w:eastAsia="Times New Roman"/>
        </w:rPr>
      </w:pPr>
      <w:bookmarkStart w:id="468" w:name="__RefHeading___Toc18043_792180772"/>
      <w:bookmarkStart w:id="469" w:name="_Toc1467146079"/>
      <w:bookmarkEnd w:id="468"/>
      <w:r>
        <w:rPr>
          <w:rFonts w:eastAsia="Times New Roman"/>
        </w:rPr>
        <w:t>Preuve d'activité</w:t>
      </w:r>
      <w:bookmarkEnd w:id="469"/>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470" w:name="__RefHeading___Toc18045_792180772"/>
      <w:bookmarkStart w:id="471" w:name="_Toc654416861"/>
      <w:bookmarkEnd w:id="470"/>
      <w:r>
        <w:rPr/>
        <w:t>Bilan</w:t>
      </w:r>
      <w:r>
        <w:rPr>
          <w:rFonts w:eastAsia="Times New Roman"/>
        </w:rPr>
        <w:t xml:space="preserve"> compact</w:t>
      </w:r>
      <w:bookmarkEnd w:id="471"/>
    </w:p>
    <w:p>
      <w:pPr>
        <w:pStyle w:val="NormalWeb"/>
        <w:spacing w:before="280" w:after="280"/>
        <w:rPr>
          <w:rFonts w:ascii="Arial" w:hAnsi="Arial" w:cs="Arial"/>
          <w:color w:val="5A5A5A"/>
          <w:lang w:val="de-DE"/>
        </w:rPr>
      </w:pPr>
      <w:r>
        <w:rPr>
          <w:rFonts w:cs="Arial" w:ascii="Arial" w:hAnsi="Arial"/>
          <w:color w:val="5A5A5A"/>
          <w:lang w:val="de-DE"/>
        </w:rPr>
        <w:t>Cet aspect doit être pleinement divulgué dans le bilan compact.</w:t>
      </w:r>
    </w:p>
    <w:p>
      <w:pPr>
        <w:pStyle w:val="Heading2"/>
        <w:spacing w:before="280" w:after="280"/>
        <w:rPr>
          <w:rFonts w:eastAsia="Times New Roman"/>
          <w:lang w:val="de-DE"/>
        </w:rPr>
      </w:pPr>
      <w:bookmarkStart w:id="472" w:name="__RefHeading___Toc18047_792180772"/>
      <w:bookmarkStart w:id="473" w:name="_Toc2050815857"/>
      <w:bookmarkStart w:id="474" w:name="_Toc1837239806"/>
      <w:bookmarkStart w:id="475" w:name="_Toc315753971"/>
      <w:bookmarkStart w:id="476" w:name="_Toc171932608"/>
      <w:bookmarkEnd w:id="472"/>
      <w:r>
        <w:rPr>
          <w:rFonts w:eastAsia="Times New Roman"/>
        </w:rPr>
        <w:t xml:space="preserve">B3.3 </w:t>
      </w:r>
      <w:bookmarkEnd w:id="473"/>
      <w:bookmarkEnd w:id="474"/>
      <w:bookmarkEnd w:id="475"/>
      <w:bookmarkEnd w:id="476"/>
      <w:r>
        <w:rPr>
          <w:rFonts w:eastAsia="Times New Roman"/>
          <w:lang w:val="de-DE"/>
        </w:rPr>
        <w:t>Aspect négatif : Dépendance à l'égard de ressources socialement ou écologiquement discutables</w:t>
      </w:r>
    </w:p>
    <w:p>
      <w:pPr>
        <w:pStyle w:val="NormalWeb"/>
        <w:spacing w:before="280" w:after="280"/>
        <w:rPr>
          <w:rFonts w:ascii="Arial" w:hAnsi="Arial" w:cs="Arial"/>
          <w:color w:val="5A5A5A"/>
          <w:lang w:val="de-DE"/>
        </w:rPr>
      </w:pPr>
      <w:r>
        <w:rPr>
          <w:rFonts w:cs="Arial" w:ascii="Arial" w:hAnsi="Arial"/>
          <w:color w:val="5A5A5A"/>
          <w:lang w:val="de-DE"/>
        </w:rPr>
        <w:t>Les conséquences écologiques et sociales de l'utilisation mondiale de ressources contestables incitent à leur substitution. Cela peut entraîner le retrait d'entreprises de certains secteurs, voire de pans entiers de l'économie. Par exemple, l'Accord de Paris sur la réduction des émissions de CO2 prévoit des objectifs de réduction drastiques pour les pays industrialisés et la sortie totale des énergies fossiles (décarbonation) d'ici 2050. Si les ressources contestables sont indispensables au modèle économique d'une organisation, le fait de négliger le désinvestissement nécessaire conduit à une évaluation négative. Les mesures visant à réduire la dépendance sont évaluées positivement en fonction de leur efficacité.</w:t>
      </w:r>
    </w:p>
    <w:p>
      <w:pPr>
        <w:pStyle w:val="Heading3"/>
        <w:rPr>
          <w:rFonts w:eastAsia="Times New Roman"/>
        </w:rPr>
      </w:pPr>
      <w:bookmarkStart w:id="477" w:name="__RefHeading___Toc18049_792180772"/>
      <w:bookmarkStart w:id="478" w:name="_Toc171932609"/>
      <w:bookmarkStart w:id="479" w:name="_Toc815693703"/>
      <w:bookmarkStart w:id="480" w:name="_Toc174882516"/>
      <w:bookmarkStart w:id="481" w:name="_Toc1878168510"/>
      <w:bookmarkEnd w:id="477"/>
      <w:r>
        <w:rPr>
          <w:rFonts w:eastAsia="Times New Roman"/>
        </w:rPr>
        <w:t>Questions concernant la préparation du rapport</w:t>
      </w:r>
      <w:bookmarkEnd w:id="478"/>
      <w:bookmarkEnd w:id="479"/>
      <w:bookmarkEnd w:id="480"/>
      <w:bookmarkEnd w:id="481"/>
    </w:p>
    <w:p>
      <w:pPr>
        <w:pStyle w:val="BulletCompactStart"/>
        <w:numPr>
          <w:ilvl w:val="0"/>
          <w:numId w:val="10"/>
        </w:numPr>
        <w:ind w:hanging="0" w:left="0"/>
        <w:rPr/>
      </w:pPr>
      <w:r>
        <w:rPr/>
        <w:t>Quelles ressources douteuses sont utilisées dans les activités ou la chaîne de valeur de l'organisation ?</w:t>
      </w:r>
    </w:p>
    <w:p>
      <w:pPr>
        <w:pStyle w:val="BulletCompactCont"/>
        <w:numPr>
          <w:ilvl w:val="0"/>
          <w:numId w:val="10"/>
        </w:numPr>
        <w:ind w:hanging="0" w:left="0"/>
        <w:rPr/>
      </w:pPr>
      <w:r>
        <w:rPr/>
        <w:t xml:space="preserve">Sur lesquelles de ces ressources douteuses repose </w:t>
      </w:r>
      <w:r>
        <w:rPr/>
        <w:t>votre</w:t>
      </w:r>
      <w:r>
        <w:rPr/>
        <w:t xml:space="preserve"> modèle économique ?</w:t>
      </w:r>
    </w:p>
    <w:p>
      <w:pPr>
        <w:pStyle w:val="BulletCompactCont"/>
        <w:numPr>
          <w:ilvl w:val="0"/>
          <w:numId w:val="10"/>
        </w:numPr>
        <w:ind w:hanging="0" w:left="0"/>
        <w:rPr/>
      </w:pPr>
      <w:r>
        <w:rPr/>
        <w:t>Quelles mesures sont prévues ou mises en œuvre pour réduire cette dépendance aux ressources douteuses, et quels résultats en retireront-elles ?</w:t>
      </w:r>
    </w:p>
    <w:p>
      <w:pPr>
        <w:pStyle w:val="BulletCompactEnd"/>
        <w:numPr>
          <w:ilvl w:val="0"/>
          <w:numId w:val="10"/>
        </w:numPr>
        <w:ind w:hanging="0" w:left="0"/>
        <w:rPr/>
      </w:pPr>
      <w:r>
        <w:rPr/>
        <w:t>Que signifie pour l'organisation le désinvestissement des ressources douteuses, telles que les combustibles fossiles ?</w:t>
      </w:r>
    </w:p>
    <w:p>
      <w:pPr>
        <w:pStyle w:val="Heading3"/>
        <w:spacing w:before="280" w:after="280"/>
        <w:rPr>
          <w:rFonts w:eastAsia="Times New Roman"/>
          <w:lang w:val="de-DE"/>
        </w:rPr>
      </w:pPr>
      <w:bookmarkStart w:id="482" w:name="__RefHeading___Toc18051_792180772"/>
      <w:bookmarkStart w:id="483" w:name="_Toc1406928857"/>
      <w:bookmarkStart w:id="484" w:name="_Toc688565100"/>
      <w:bookmarkStart w:id="485" w:name="_Toc532748546"/>
      <w:bookmarkStart w:id="486" w:name="_Toc171932610"/>
      <w:bookmarkEnd w:id="482"/>
      <w:r>
        <w:rPr>
          <w:rFonts w:eastAsia="Times New Roman"/>
        </w:rPr>
        <w:t>Indicateurs de vérification</w:t>
      </w:r>
      <w:bookmarkEnd w:id="483"/>
      <w:bookmarkEnd w:id="484"/>
      <w:bookmarkEnd w:id="485"/>
      <w:bookmarkEnd w:id="486"/>
    </w:p>
    <w:p>
      <w:pPr>
        <w:pStyle w:val="Normal"/>
        <w:numPr>
          <w:ilvl w:val="0"/>
          <w:numId w:val="12"/>
        </w:numPr>
        <w:spacing w:before="280" w:after="0"/>
        <w:rPr>
          <w:rFonts w:ascii="Arial" w:hAnsi="Arial" w:eastAsia="Times New Roman" w:cs="Arial"/>
          <w:color w:val="5A5A5A"/>
          <w:lang w:val="de-DE"/>
        </w:rPr>
      </w:pPr>
      <w:r>
        <w:rPr>
          <w:rFonts w:eastAsia="Times New Roman" w:cs="Arial" w:ascii="Arial" w:hAnsi="Arial"/>
          <w:color w:val="5A5A5A"/>
          <w:lang w:val="de-DE"/>
        </w:rPr>
        <w:t>Liste et quantités des ressources douteuses utilisées dans l'activité de l'organisation</w:t>
      </w:r>
    </w:p>
    <w:p>
      <w:pPr>
        <w:pStyle w:val="Normal"/>
        <w:numPr>
          <w:ilvl w:val="0"/>
          <w:numId w:val="12"/>
        </w:numPr>
        <w:spacing w:before="280" w:after="0"/>
        <w:rPr>
          <w:rFonts w:ascii="Arial" w:hAnsi="Arial" w:eastAsia="Times New Roman" w:cs="Arial"/>
          <w:color w:val="5A5A5A"/>
          <w:lang w:val="de-DE"/>
        </w:rPr>
      </w:pPr>
      <w:r>
        <w:rPr>
          <w:rFonts w:eastAsia="Times New Roman" w:cs="Arial" w:ascii="Arial" w:hAnsi="Arial"/>
          <w:color w:val="5A5A5A"/>
          <w:lang w:val="de-DE"/>
        </w:rPr>
        <w:t>(Bilan complet) Risque lié à l'utilisation de ressources douteuses dans la chaîne de valeur et estimation des quantités</w:t>
      </w:r>
    </w:p>
    <w:p>
      <w:pPr>
        <w:pStyle w:val="Heading3"/>
        <w:spacing w:before="280" w:after="280"/>
        <w:rPr>
          <w:rFonts w:eastAsia="Times New Roman"/>
          <w:lang w:val="de-DE"/>
        </w:rPr>
      </w:pPr>
      <w:bookmarkStart w:id="487" w:name="__RefHeading___Toc18053_792180772"/>
      <w:bookmarkStart w:id="488" w:name="_Toc1730851040"/>
      <w:bookmarkStart w:id="489" w:name="_Toc742629082"/>
      <w:bookmarkStart w:id="490" w:name="_Toc1783769525"/>
      <w:bookmarkEnd w:id="487"/>
      <w:r>
        <w:rPr>
          <w:rFonts w:eastAsia="Times New Roman"/>
        </w:rPr>
        <w:t>Niveaux d'évaluation</w:t>
      </w:r>
      <w:bookmarkEnd w:id="488"/>
      <w:bookmarkEnd w:id="489"/>
      <w:bookmarkEnd w:id="490"/>
    </w:p>
    <w:p>
      <w:pPr>
        <w:pStyle w:val="BulletCompactStart"/>
        <w:numPr>
          <w:ilvl w:val="0"/>
          <w:numId w:val="10"/>
        </w:numPr>
        <w:ind w:hanging="0" w:left="0"/>
        <w:rPr/>
      </w:pPr>
      <w:r>
        <w:rPr>
          <w:rFonts w:eastAsia="Times New Roman" w:cs="Arial"/>
          <w:color w:val="5A5A5A"/>
        </w:rPr>
        <w:t xml:space="preserve">100 Points négatifs: </w:t>
      </w:r>
      <w:r>
        <w:rPr>
          <w:rFonts w:eastAsia="Times New Roman" w:cs="Arial"/>
          <w:color w:val="5A5A5A"/>
          <w:lang w:val="de-DE"/>
        </w:rPr>
        <w:t>Informations manquantes sur les cessions d'actifs requises</w:t>
      </w:r>
    </w:p>
    <w:p>
      <w:pPr>
        <w:pStyle w:val="BulletCompactEnd"/>
        <w:numPr>
          <w:ilvl w:val="0"/>
          <w:numId w:val="10"/>
        </w:numPr>
        <w:ind w:hanging="0" w:left="0"/>
        <w:rPr/>
      </w:pPr>
      <w:r>
        <w:rPr>
          <w:rFonts w:eastAsia="Times New Roman" w:cs="Arial"/>
          <w:color w:val="5A5A5A"/>
        </w:rPr>
        <w:t xml:space="preserve">200 Points négatifs: </w:t>
      </w:r>
      <w:r>
        <w:rPr>
          <w:rFonts w:eastAsia="Times New Roman" w:cs="Arial"/>
          <w:color w:val="5A5A5A"/>
          <w:lang w:val="de-DE"/>
        </w:rPr>
        <w:t>Négation de la renonciation à…, du retrait de…</w:t>
      </w:r>
    </w:p>
    <w:p>
      <w:pPr>
        <w:pStyle w:val="Heading3"/>
        <w:suppressLineNumbers w:val="0"/>
        <w:bidi w:val="0"/>
        <w:spacing w:lineRule="auto" w:line="259" w:before="280" w:after="280"/>
        <w:ind w:left="0" w:right="0"/>
        <w:jc w:val="left"/>
        <w:rPr>
          <w:rFonts w:eastAsia="Times New Roman"/>
        </w:rPr>
      </w:pPr>
      <w:bookmarkStart w:id="491" w:name="__RefHeading___Toc18055_792180772"/>
      <w:bookmarkStart w:id="492" w:name="_Toc198831788"/>
      <w:bookmarkEnd w:id="491"/>
      <w:r>
        <w:rPr>
          <w:rFonts w:eastAsia="Times New Roman"/>
        </w:rPr>
        <w:t>Preuve d'activité</w:t>
      </w:r>
      <w:bookmarkEnd w:id="492"/>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rPr>
          <w:rFonts w:ascii="Arial" w:hAnsi="Arial" w:eastAsia="Times New Roman" w:cs="Arial"/>
          <w:color w:val="5A5A5A"/>
          <w:lang w:val="fr-FR"/>
        </w:rPr>
      </w:pPr>
      <w:r>
        <w:rPr>
          <w:rFonts w:eastAsia="Times New Roman" w:cs="Arial" w:ascii="Arial" w:hAnsi="Arial"/>
          <w:color w:val="5A5A5A"/>
          <w:lang w:val="fr-FR"/>
        </w:rPr>
      </w:r>
    </w:p>
    <w:p>
      <w:pPr>
        <w:pStyle w:val="Heading3"/>
        <w:bidi w:val="0"/>
        <w:rPr/>
      </w:pPr>
      <w:bookmarkStart w:id="493" w:name="__RefHeading___Toc18057_792180772"/>
      <w:bookmarkStart w:id="494" w:name="_Toc391088856"/>
      <w:bookmarkEnd w:id="493"/>
      <w:r>
        <w:rPr/>
        <w:t>Bilan</w:t>
      </w:r>
      <w:r>
        <w:rPr>
          <w:rFonts w:eastAsia="Times New Roman"/>
        </w:rPr>
        <w:t xml:space="preserve"> compact</w:t>
      </w:r>
      <w:bookmarkEnd w:id="494"/>
    </w:p>
    <w:p>
      <w:pPr>
        <w:sectPr>
          <w:footerReference w:type="default" r:id="rId39"/>
          <w:footerReference w:type="first" r:id="rId40"/>
          <w:type w:val="nextPage"/>
          <w:pgSz w:w="11909" w:h="16834"/>
          <w:pgMar w:left="1440" w:right="1440" w:gutter="0" w:header="0" w:top="1440" w:footer="1008" w:bottom="1297"/>
          <w:pgNumType w:fmt="decimal"/>
          <w:formProt w:val="false"/>
          <w:textDirection w:val="lrTb"/>
          <w:docGrid w:type="default" w:linePitch="360" w:charSpace="0"/>
        </w:sectPr>
        <w:pStyle w:val="NormalWeb"/>
        <w:rPr/>
      </w:pPr>
      <w:r>
        <w:rPr/>
        <w:t>L'indicateur</w:t>
      </w:r>
      <w:r>
        <w:rPr>
          <w:rFonts w:cs="Arial" w:ascii="Arial" w:hAnsi="Arial"/>
          <w:color w:val="5A5A5A"/>
        </w:rPr>
        <w:t xml:space="preserve"> « Risque d'utilisation de ressources douteuses dans la chaîne de valeur et estimation des quantités » peut être omis </w:t>
      </w:r>
      <w:r>
        <w:rPr>
          <w:rFonts w:cs="Arial" w:ascii="Arial" w:hAnsi="Arial"/>
          <w:color w:val="5A5A5A"/>
        </w:rPr>
        <w:t>d</w:t>
      </w:r>
      <w:r>
        <w:rPr>
          <w:rFonts w:cs="Arial" w:ascii="Arial" w:hAnsi="Arial"/>
          <w:color w:val="5A5A5A"/>
        </w:rPr>
        <w:t>ans le bilan compact.</w:t>
      </w:r>
    </w:p>
    <w:p>
      <w:pPr>
        <w:pStyle w:val="Heading1"/>
        <w:widowControl/>
        <w:numPr>
          <w:ilvl w:val="0"/>
          <w:numId w:val="0"/>
        </w:numPr>
        <w:tabs>
          <w:tab w:val="clear" w:pos="850"/>
          <w:tab w:val="left" w:pos="852" w:leader="none"/>
        </w:tabs>
        <w:bidi w:val="0"/>
        <w:ind w:hanging="0" w:left="0"/>
        <w:jc w:val="left"/>
        <w:rPr/>
      </w:pPr>
      <w:hyperlink w:anchor="__RefHeading___Toc5657_1610529536" w:tooltip="B4 Appropriation et codétermination">
        <w:bookmarkStart w:id="496" w:name="__RefHeading___Toc18589_2658808728"/>
        <w:bookmarkEnd w:id="496"/>
        <w:r>
          <w:drawing>
            <wp:anchor behindDoc="0" distT="0" distB="0" distL="0" distR="0" simplePos="0" locked="0" layoutInCell="0" allowOverlap="1" relativeHeight="8">
              <wp:simplePos x="0" y="0"/>
              <wp:positionH relativeFrom="column">
                <wp:posOffset>5087620</wp:posOffset>
              </wp:positionH>
              <wp:positionV relativeFrom="paragraph">
                <wp:posOffset>41275</wp:posOffset>
              </wp:positionV>
              <wp:extent cx="645795" cy="637540"/>
              <wp:effectExtent l="0" t="0" r="0" b="0"/>
              <wp:wrapSquare wrapText="largest"/>
              <wp:docPr id="15" name="Image7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 Copy 3" descr=""/>
                      <pic:cNvPicPr>
                        <a:picLocks noChangeAspect="1" noChangeArrowheads="1"/>
                      </pic:cNvPicPr>
                    </pic:nvPicPr>
                    <pic:blipFill>
                      <a:blip r:embed="rId41"/>
                      <a:stretch>
                        <a:fillRect/>
                      </a:stretch>
                    </pic:blipFill>
                    <pic:spPr bwMode="auto">
                      <a:xfrm>
                        <a:off x="0" y="0"/>
                        <a:ext cx="645795" cy="637540"/>
                      </a:xfrm>
                      <a:prstGeom prst="rect">
                        <a:avLst/>
                      </a:prstGeom>
                      <a:noFill/>
                    </pic:spPr>
                  </pic:pic>
                </a:graphicData>
              </a:graphic>
            </wp:anchor>
          </w:drawing>
        </w:r>
      </w:hyperlink>
      <w:r>
        <w:rPr>
          <w:rFonts w:eastAsia="Times New Roman"/>
          <w:color w:val="889E33"/>
          <w:u w:val="none"/>
        </w:rPr>
        <w:t>B4 Structure de propriété et codécision</w:t>
      </w:r>
    </w:p>
    <w:p>
      <w:pPr>
        <w:pStyle w:val="Heading2"/>
        <w:spacing w:before="280" w:after="280"/>
        <w:rPr>
          <w:rFonts w:eastAsia="Times New Roman"/>
          <w:lang w:val="de-DE"/>
        </w:rPr>
      </w:pPr>
      <w:bookmarkStart w:id="497" w:name="__RefHeading___Toc18059_792180772"/>
      <w:bookmarkStart w:id="498" w:name="_Toc616104346"/>
      <w:bookmarkStart w:id="499" w:name="_Toc893262834"/>
      <w:bookmarkStart w:id="500" w:name="_Toc1415381972"/>
      <w:bookmarkStart w:id="501" w:name="_Toc171932614"/>
      <w:bookmarkEnd w:id="497"/>
      <w:r>
        <w:rPr>
          <w:rFonts w:eastAsia="Times New Roman"/>
        </w:rPr>
        <w:t xml:space="preserve">B4.1 </w:t>
      </w:r>
      <w:bookmarkEnd w:id="498"/>
      <w:bookmarkEnd w:id="499"/>
      <w:bookmarkEnd w:id="500"/>
      <w:bookmarkEnd w:id="501"/>
      <w:r>
        <w:rPr>
          <w:rFonts w:eastAsia="Times New Roman"/>
          <w:lang w:val="de-DE"/>
        </w:rPr>
        <w:t>Transparence et codétermination</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Les employé∙e∙s demeurent le groupe de parties prenantes le plus important pour la réalisation des objectifs de l'entreprise. La manière dont une organisation tire profit des connaissances et de l'expérience de ses employé∙e∙s est un aspect fondamental de la gestion des ressources humaines. Deux facteurs clés entrent en jeu : l'engagement des employé∙e∙s, lorsqu'ils perçoivent la culture organisationnelle (aspect C1) comme appropriée et lorsqu'ils participent activement à la codécision. La codécision au niveau opérationnel direct des employé∙e∙s est abordée dans l'aspect C4.</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Étendre la codécision au niveau stratégique de l'organisation est essentiel pour que les employé∙e∙s comprennent la raison d'être de l'entreprise et développent une attitude positive face au changement et à l'innovation.</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Le degré d'implication des autres groupes de parties prenantes dans les décisions stratégiques dépend des objectifs de l'entreprise ou de l'organisation et du soutien apporté. Toutefois, les dépendances susceptibles de nuire au développement organisationnel doivent être surveillées de près et évitées.</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Cet aspect mérite une attention particulière dans les organisations où la copropriété est interdite par la loi ou par les statuts inaliénables d'une association. Il convient de veiller à ce que, compte tenu de la situation initiale, le développement conjoint de l'organisation soit constamment amélioré et prenne en compte toutes les parties prenantes. Cela implique notamment une gestion rigoureuse des données et du savoir-faire, une bonne compréhension des interrelations et de leurs conséquences, ainsi que l'instauration d'un climat de confiance.</w:t>
      </w:r>
    </w:p>
    <w:p>
      <w:pPr>
        <w:pStyle w:val="Heading3"/>
        <w:rPr>
          <w:rFonts w:eastAsia="Times New Roman"/>
        </w:rPr>
      </w:pPr>
      <w:bookmarkStart w:id="502" w:name="__RefHeading___Toc18061_792180772"/>
      <w:bookmarkStart w:id="503" w:name="_Toc420400772"/>
      <w:bookmarkStart w:id="504" w:name="_Toc171932615"/>
      <w:bookmarkStart w:id="505" w:name="_Toc1312321170"/>
      <w:bookmarkStart w:id="506" w:name="_Toc1405933285"/>
      <w:bookmarkEnd w:id="502"/>
      <w:r>
        <w:rPr>
          <w:rFonts w:eastAsia="Times New Roman"/>
        </w:rPr>
        <w:t>Questions concernant la préparation du rapport</w:t>
      </w:r>
      <w:bookmarkEnd w:id="503"/>
      <w:bookmarkEnd w:id="504"/>
      <w:bookmarkEnd w:id="505"/>
      <w:bookmarkEnd w:id="506"/>
    </w:p>
    <w:p>
      <w:pPr>
        <w:pStyle w:val="BulletCompactStart"/>
        <w:numPr>
          <w:ilvl w:val="0"/>
          <w:numId w:val="10"/>
        </w:numPr>
        <w:ind w:hanging="0" w:left="0"/>
        <w:rPr/>
      </w:pPr>
      <w:r>
        <w:rPr/>
        <w:t>Quelle était notre situation initiale en matière de transparence et de codécision au début de la période considérée ?</w:t>
      </w:r>
    </w:p>
    <w:p>
      <w:pPr>
        <w:pStyle w:val="BulletCompactCont"/>
        <w:numPr>
          <w:ilvl w:val="0"/>
          <w:numId w:val="10"/>
        </w:numPr>
        <w:ind w:hanging="0" w:left="0"/>
        <w:rPr/>
      </w:pPr>
      <w:r>
        <w:rPr/>
        <w:t>Quelles sont les mesures de développement envisagées, planifiées et mises en œuvre ?</w:t>
      </w:r>
    </w:p>
    <w:p>
      <w:pPr>
        <w:pStyle w:val="BulletCompactCont"/>
        <w:numPr>
          <w:ilvl w:val="0"/>
          <w:numId w:val="10"/>
        </w:numPr>
        <w:ind w:hanging="0" w:left="0"/>
        <w:rPr/>
      </w:pPr>
      <w:r>
        <w:rPr/>
        <w:t>(</w:t>
      </w:r>
      <w:r>
        <w:rPr/>
        <w:t>Bilan</w:t>
      </w:r>
      <w:r>
        <w:rPr/>
        <w:t xml:space="preserve"> complet) Un nouvel organe de décision a-t-il été créé ou un organe existant a-t-il été élargi ?</w:t>
      </w:r>
    </w:p>
    <w:p>
      <w:pPr>
        <w:pStyle w:val="BulletCompactCont"/>
        <w:numPr>
          <w:ilvl w:val="0"/>
          <w:numId w:val="10"/>
        </w:numPr>
        <w:ind w:hanging="0" w:left="0"/>
        <w:rPr/>
      </w:pPr>
      <w:r>
        <w:rPr/>
        <w:t>Quels groupes de parties prenantes ont été impliqués ?</w:t>
      </w:r>
    </w:p>
    <w:p>
      <w:pPr>
        <w:pStyle w:val="BulletCompactCont"/>
        <w:numPr>
          <w:ilvl w:val="1"/>
          <w:numId w:val="10"/>
        </w:numPr>
        <w:ind w:hanging="0" w:left="0"/>
        <w:rPr/>
      </w:pPr>
      <w:r>
        <w:rPr/>
        <w:t>sur des sujets spécifiques</w:t>
      </w:r>
    </w:p>
    <w:p>
      <w:pPr>
        <w:pStyle w:val="BulletCompactCont"/>
        <w:numPr>
          <w:ilvl w:val="1"/>
          <w:numId w:val="10"/>
        </w:numPr>
        <w:ind w:hanging="0" w:left="0"/>
        <w:rPr/>
      </w:pPr>
      <w:r>
        <w:rPr/>
        <w:t>régulièrement</w:t>
      </w:r>
    </w:p>
    <w:p>
      <w:pPr>
        <w:pStyle w:val="BulletCompactCont"/>
        <w:numPr>
          <w:ilvl w:val="1"/>
          <w:numId w:val="10"/>
        </w:numPr>
        <w:ind w:hanging="0" w:left="0"/>
        <w:rPr/>
      </w:pPr>
      <w:r>
        <w:rPr/>
        <w:t>pour participer à l’élaboration de la stratégie de l’organisation</w:t>
      </w:r>
    </w:p>
    <w:p>
      <w:pPr>
        <w:pStyle w:val="BulletCompactCont"/>
        <w:numPr>
          <w:ilvl w:val="0"/>
          <w:numId w:val="10"/>
        </w:numPr>
        <w:ind w:hanging="0" w:left="0"/>
        <w:rPr/>
      </w:pPr>
      <w:r>
        <w:rPr/>
        <w:t>(</w:t>
      </w:r>
      <w:r>
        <w:rPr/>
        <w:t>Bilan</w:t>
      </w:r>
      <w:r>
        <w:rPr/>
        <w:t xml:space="preserve"> complet) Ces mesures ont-elles eu un impact sur la transparence et la qualité de la prise de décision ?</w:t>
      </w:r>
    </w:p>
    <w:p>
      <w:pPr>
        <w:pStyle w:val="BulletCompactEnd"/>
        <w:numPr>
          <w:ilvl w:val="0"/>
          <w:numId w:val="10"/>
        </w:numPr>
        <w:ind w:hanging="0" w:left="0"/>
        <w:rPr/>
      </w:pPr>
      <w:r>
        <w:rPr/>
        <w:t>Existe-t-il des exemples de codécision réussie des actionnaires et quel en a été l’impact ?</w:t>
      </w:r>
    </w:p>
    <w:p>
      <w:pPr>
        <w:pStyle w:val="Heading3"/>
        <w:spacing w:before="280" w:after="280"/>
        <w:rPr>
          <w:rFonts w:eastAsia="Times New Roman"/>
          <w:lang w:val="de-DE"/>
        </w:rPr>
      </w:pPr>
      <w:bookmarkStart w:id="507" w:name="__RefHeading___Toc18063_792180772"/>
      <w:bookmarkStart w:id="508" w:name="_Toc782015230"/>
      <w:bookmarkStart w:id="509" w:name="_Toc1193319012"/>
      <w:bookmarkStart w:id="510" w:name="_Toc1103946715"/>
      <w:bookmarkStart w:id="511" w:name="_Toc171932616"/>
      <w:bookmarkEnd w:id="507"/>
      <w:r>
        <w:rPr>
          <w:rFonts w:eastAsia="Times New Roman"/>
        </w:rPr>
        <w:t>Indicateurs de vérification</w:t>
      </w:r>
      <w:bookmarkEnd w:id="508"/>
      <w:bookmarkEnd w:id="509"/>
      <w:bookmarkEnd w:id="510"/>
      <w:bookmarkEnd w:id="511"/>
    </w:p>
    <w:p>
      <w:pPr>
        <w:pStyle w:val="BulletCompactStart"/>
        <w:numPr>
          <w:ilvl w:val="0"/>
          <w:numId w:val="10"/>
        </w:numPr>
        <w:ind w:hanging="0" w:left="0"/>
        <w:rPr/>
      </w:pPr>
      <w:r>
        <w:rPr>
          <w:rFonts w:eastAsia="Times New Roman" w:cs="Arial"/>
          <w:color w:val="5A5A5A"/>
        </w:rPr>
        <w:t xml:space="preserve">(Bilan complet) </w:t>
      </w:r>
      <w:r>
        <w:rPr>
          <w:rFonts w:eastAsia="Times New Roman" w:cs="Arial"/>
          <w:color w:val="5A5A5A"/>
          <w:lang w:val="de-DE"/>
        </w:rPr>
        <w:t>Type et intensité (temps, budget) des sessions de formation conjointes</w:t>
      </w:r>
    </w:p>
    <w:p>
      <w:pPr>
        <w:pStyle w:val="BulletCompactEnd"/>
        <w:numPr>
          <w:ilvl w:val="0"/>
          <w:numId w:val="10"/>
        </w:numPr>
        <w:ind w:hanging="0" w:left="0"/>
        <w:rPr/>
      </w:pPr>
      <w:r>
        <w:rPr/>
        <w:t>Calendrier des réunions : organe décisionnel, occasion, régularité et fréquence</w:t>
      </w:r>
    </w:p>
    <w:p>
      <w:pPr>
        <w:pStyle w:val="Heading3"/>
        <w:spacing w:before="280" w:after="280"/>
        <w:rPr>
          <w:rFonts w:eastAsia="Times New Roman"/>
          <w:lang w:val="de-DE"/>
        </w:rPr>
      </w:pPr>
      <w:bookmarkStart w:id="512" w:name="__RefHeading___Toc18065_792180772"/>
      <w:bookmarkStart w:id="513" w:name="_Toc60864969"/>
      <w:bookmarkStart w:id="514" w:name="_Toc204399781"/>
      <w:bookmarkStart w:id="515" w:name="_Toc383478471"/>
      <w:bookmarkEnd w:id="512"/>
      <w:r>
        <w:rPr>
          <w:rFonts w:eastAsia="Times New Roman"/>
        </w:rPr>
        <w:t>Niveaux d'évaluation</w:t>
      </w:r>
      <w:bookmarkEnd w:id="513"/>
      <w:bookmarkEnd w:id="514"/>
      <w:bookmarkEnd w:id="515"/>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L'appartenance à l'instance décisionnelle est entendue au sens le plus large, incluant ainsi les représentant∙</w:t>
      </w:r>
      <w:r>
        <w:rPr>
          <w:rStyle w:val="Strong"/>
          <w:rFonts w:cs="Arial" w:ascii="Arial" w:hAnsi="Arial"/>
          <w:b w:val="false"/>
          <w:bCs w:val="false"/>
          <w:color w:val="5A5A5A"/>
        </w:rPr>
        <w:t>e∙</w:t>
      </w:r>
      <w:r>
        <w:rPr>
          <w:rStyle w:val="Strong"/>
          <w:rFonts w:cs="Arial" w:ascii="Arial" w:hAnsi="Arial"/>
          <w:b w:val="false"/>
          <w:bCs w:val="false"/>
          <w:color w:val="5A5A5A"/>
        </w:rPr>
        <w:t>s d'autres groupes d'acteurs, du moins ceux qui subissent une influence directe de l'organisation. Ceci peut favoriser l'émergence de formes de leadership novatrices.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Le processus de codécision par les propriétaires aboutit à des accords clairs, valables pour l'ensemble de l'organisation. La documentation des décisions inclut le suivi de leur impact. À minima, les représentant∙</w:t>
      </w:r>
      <w:r>
        <w:rPr>
          <w:rStyle w:val="Strong"/>
          <w:rFonts w:cs="Arial" w:ascii="Arial" w:hAnsi="Arial"/>
          <w:b w:val="false"/>
          <w:bCs w:val="false"/>
          <w:color w:val="5A5A5A"/>
        </w:rPr>
        <w:t>e∙</w:t>
      </w:r>
      <w:r>
        <w:rPr>
          <w:rStyle w:val="Strong"/>
          <w:rFonts w:cs="Arial" w:ascii="Arial" w:hAnsi="Arial"/>
          <w:b w:val="false"/>
          <w:bCs w:val="false"/>
          <w:color w:val="5A5A5A"/>
        </w:rPr>
        <w:t>s du personnel sont formés et habilités à participer à des processus structurés de codécision.</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La mise en œuvre du concept a débuté. Selon la taille de l'organisation, elle peut prendre la forme d'un projet pilote. Des formations préparatoires sont en cours. Les enseignements tirés des projets pilotes serviront à perfectionner les outils et les méthodes de codécision.</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Un concept a été élaboré pour étendre progressivement la codécision, notamment par les employé∙e∙s ou leurs représentant∙</w:t>
      </w:r>
      <w:r>
        <w:rPr>
          <w:rStyle w:val="Strong"/>
          <w:rFonts w:cs="Arial" w:ascii="Arial" w:hAnsi="Arial"/>
          <w:b w:val="false"/>
          <w:bCs w:val="false"/>
          <w:color w:val="5A5A5A"/>
        </w:rPr>
        <w:t>e∙</w:t>
      </w:r>
      <w:r>
        <w:rPr>
          <w:rStyle w:val="Strong"/>
          <w:rFonts w:cs="Arial" w:ascii="Arial" w:hAnsi="Arial"/>
          <w:b w:val="false"/>
          <w:bCs w:val="false"/>
          <w:color w:val="5A5A5A"/>
        </w:rPr>
        <w:t>s élu∙</w:t>
      </w:r>
      <w:r>
        <w:rPr>
          <w:rStyle w:val="Strong"/>
          <w:rFonts w:cs="Arial" w:ascii="Arial" w:hAnsi="Arial"/>
          <w:b w:val="false"/>
          <w:bCs w:val="false"/>
          <w:color w:val="5A5A5A"/>
        </w:rPr>
        <w:t>e∙</w:t>
      </w:r>
      <w:r>
        <w:rPr>
          <w:rStyle w:val="Strong"/>
          <w:rFonts w:cs="Arial" w:ascii="Arial" w:hAnsi="Arial"/>
          <w:b w:val="false"/>
          <w:bCs w:val="false"/>
          <w:color w:val="5A5A5A"/>
        </w:rPr>
        <w:t>s, au niveau de la responsabilité des propriétaires. Ce concept est transparent et a des implications sur l'information partagée au sein de l'organisation. Des plans ont été mis en place pour faciliter la compréhension et l'utilisation de l'information partagée, par exemple par le biais de formations.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Les formes de codétermination applicables en vertu du droit international, du droit national ou des obligations légales sont pleinement respectées et intégrées dans des processus décisionnels normalisés.</w:t>
      </w:r>
    </w:p>
    <w:p>
      <w:pPr>
        <w:pStyle w:val="Heading3"/>
        <w:bidi w:val="0"/>
        <w:rPr>
          <w:rFonts w:eastAsia="Times New Roman"/>
        </w:rPr>
      </w:pPr>
      <w:bookmarkStart w:id="516" w:name="__RefHeading___Toc18067_792180772"/>
      <w:bookmarkStart w:id="517" w:name="_Toc1921218795"/>
      <w:bookmarkEnd w:id="516"/>
      <w:r>
        <w:rPr>
          <w:rFonts w:eastAsia="Times New Roman"/>
        </w:rPr>
        <w:t>Preuve d'activité</w:t>
      </w:r>
      <w:bookmarkEnd w:id="517"/>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rFonts w:eastAsia="Times New Roman"/>
        </w:rPr>
      </w:pPr>
      <w:bookmarkStart w:id="518" w:name="__RefHeading___Toc18069_792180772"/>
      <w:bookmarkStart w:id="519" w:name="_Toc1434397709"/>
      <w:bookmarkEnd w:id="518"/>
      <w:r>
        <w:rPr>
          <w:rFonts w:eastAsia="Times New Roman"/>
        </w:rPr>
        <w:t>Bilan compact</w:t>
      </w:r>
      <w:bookmarkEnd w:id="519"/>
    </w:p>
    <w:p>
      <w:pPr>
        <w:pStyle w:val="NormalWeb"/>
        <w:spacing w:before="280" w:after="280"/>
        <w:rPr>
          <w:rFonts w:ascii="Arial" w:hAnsi="Arial" w:cs="Arial"/>
          <w:color w:val="5A5A5A"/>
          <w:lang w:val="de-DE"/>
        </w:rPr>
      </w:pPr>
      <w:r>
        <w:rPr>
          <w:rFonts w:cs="Arial" w:ascii="Arial" w:hAnsi="Arial"/>
          <w:color w:val="5A5A5A"/>
          <w:lang w:val="de-DE"/>
        </w:rPr>
        <w:t>La question « Un nouvel organe de décision a-t-il été créé ou un organe existant a-t-il été élargi ? » peut être omise du rapport co</w:t>
      </w:r>
      <w:r>
        <w:rPr>
          <w:rFonts w:cs="Arial" w:ascii="Arial" w:hAnsi="Arial"/>
          <w:color w:val="5A5A5A"/>
          <w:lang w:val="de-DE"/>
        </w:rPr>
        <w:t>mpact</w:t>
      </w:r>
      <w:r>
        <w:rPr>
          <w:rFonts w:cs="Arial" w:ascii="Arial" w:hAnsi="Arial"/>
          <w:color w:val="5A5A5A"/>
          <w:lang w:val="de-DE"/>
        </w:rPr>
        <w:t>. Les PME privilégient généralement des formes informelles de transparence et de codécision, qui doivent être détaillées dans l'indicateur « Fréquence des réunions, incluant des informations sur l'organe de décision, l'occasion, la régularité et la fréquence ». L'accent est mis ici sur les réunions conjointes régulières, avec des discussions et des échanges sur la codécision et la transparence.</w:t>
      </w:r>
    </w:p>
    <w:p>
      <w:pPr>
        <w:pStyle w:val="Heading2"/>
        <w:spacing w:before="280" w:after="280"/>
        <w:rPr>
          <w:rFonts w:eastAsia="Times New Roman"/>
          <w:lang w:val="de-DE"/>
        </w:rPr>
      </w:pPr>
      <w:bookmarkStart w:id="520" w:name="__RefHeading___Toc18071_792180772"/>
      <w:bookmarkStart w:id="521" w:name="_Toc1705332923"/>
      <w:bookmarkStart w:id="522" w:name="_Toc953179927"/>
      <w:bookmarkStart w:id="523" w:name="_Toc171932619"/>
      <w:bookmarkStart w:id="524" w:name="_Toc473852111"/>
      <w:bookmarkEnd w:id="520"/>
      <w:r>
        <w:rPr>
          <w:rFonts w:eastAsia="Times New Roman"/>
        </w:rPr>
        <w:t xml:space="preserve">B4.2 </w:t>
      </w:r>
      <w:bookmarkEnd w:id="521"/>
      <w:bookmarkEnd w:id="522"/>
      <w:bookmarkEnd w:id="523"/>
      <w:bookmarkEnd w:id="524"/>
      <w:r>
        <w:rPr>
          <w:rFonts w:eastAsia="Times New Roman"/>
        </w:rPr>
        <w:t>S</w:t>
      </w:r>
      <w:r>
        <w:rPr>
          <w:rFonts w:eastAsia="Times New Roman"/>
          <w:lang w:val="de-DE"/>
        </w:rPr>
        <w:t>tructure de propriété axée sur l</w:t>
      </w:r>
      <w:r>
        <w:rPr>
          <w:rFonts w:eastAsia="Times New Roman"/>
          <w:lang w:val="de-DE"/>
        </w:rPr>
        <w:t>e bien commun</w:t>
      </w:r>
    </w:p>
    <w:p>
      <w:pPr>
        <w:pStyle w:val="NormalWeb"/>
        <w:spacing w:before="280" w:after="280"/>
        <w:rPr>
          <w:rFonts w:ascii="Arial" w:hAnsi="Arial" w:cs="Arial"/>
          <w:color w:val="5A5A5A"/>
          <w:lang w:val="de-DE"/>
        </w:rPr>
      </w:pPr>
      <w:r>
        <w:rPr>
          <w:rFonts w:cs="Arial" w:ascii="Arial" w:hAnsi="Arial"/>
          <w:color w:val="5A5A5A"/>
          <w:lang w:val="de-DE"/>
        </w:rPr>
        <w:t>La répartition des parts sociales vise à préserver l'autonomie et la souveraineté d'une entreprise ou d'une organisation, lui permettant d'opérer indépendamment des intérêts individuels. La participation au capital est conditionnée par l'intérêt porté au maintien et au développement des objectifs de l'organisation et à ses retombées positives pour la société. L'objectif à long terme est que les employé∙e∙s détiennent la majorité des droits de vote. Cela inclut les actionnaires, les dirigeant(e)s et tous les autres employé∙e∙s. Pour les co-entrepreneurs,∙</w:t>
      </w:r>
      <w:r>
        <w:rPr>
          <w:rFonts w:cs="Arial" w:ascii="Arial" w:hAnsi="Arial"/>
          <w:color w:val="5A5A5A"/>
          <w:lang w:val="de-DE"/>
        </w:rPr>
        <w:t>euses</w:t>
      </w:r>
      <w:r>
        <w:rPr>
          <w:rFonts w:cs="Arial" w:ascii="Arial" w:hAnsi="Arial"/>
          <w:color w:val="5A5A5A"/>
          <w:lang w:val="de-DE"/>
        </w:rPr>
        <w:t>, deux rôles sont possibles : soit ils font partie de l'effectif, travaillant pour l'entreprise ou l'organisation, soit, en tant qu'actionnaires, ils assument les risques liés à leur investissement. En règle générale, aucune forme juridique d'organisation ou d'entreprise n'empêche une orientation d'intérêt général dans les pratiques commerciales et la structure de l'actionnariat.</w:t>
      </w:r>
    </w:p>
    <w:p>
      <w:pPr>
        <w:pStyle w:val="NormalWeb"/>
        <w:spacing w:before="280" w:after="280"/>
        <w:rPr>
          <w:rFonts w:ascii="Arial" w:hAnsi="Arial" w:cs="Arial"/>
          <w:color w:val="5A5A5A"/>
          <w:lang w:val="de-DE"/>
        </w:rPr>
      </w:pPr>
      <w:r>
        <w:rPr>
          <w:rFonts w:cs="Arial" w:ascii="Arial" w:hAnsi="Arial"/>
          <w:color w:val="5A5A5A"/>
          <w:lang w:val="de-DE"/>
        </w:rPr>
        <w:t>Des règles d'évaluation spécifiques doivent être appliquées aux organismes autonomes, aux associations, aux fondations et aux organismes de gestion de biens fiduciaires. Ces règles reposent sur l'évaluation des statuts, du règlement intérieur et des règles de procédure contraignantes. Les niveaux d'évaluation n'étant pas encore définis pour les organismes autonomes, cet aspect ne leur est actuellement applicable que de manière limitée.</w:t>
      </w:r>
    </w:p>
    <w:p>
      <w:pPr>
        <w:pStyle w:val="Heading3"/>
        <w:rPr>
          <w:rFonts w:eastAsia="Times New Roman"/>
        </w:rPr>
      </w:pPr>
      <w:bookmarkStart w:id="525" w:name="__RefHeading___Toc18073_792180772"/>
      <w:bookmarkStart w:id="526" w:name="_Toc904409706"/>
      <w:bookmarkStart w:id="527" w:name="_Toc171932620"/>
      <w:bookmarkStart w:id="528" w:name="_Toc1895046308"/>
      <w:bookmarkStart w:id="529" w:name="_Toc920896284"/>
      <w:bookmarkEnd w:id="525"/>
      <w:r>
        <w:rPr>
          <w:rFonts w:eastAsia="Times New Roman"/>
        </w:rPr>
        <w:t>Questions concernant la préparation du rapport</w:t>
      </w:r>
      <w:bookmarkEnd w:id="526"/>
      <w:bookmarkEnd w:id="527"/>
      <w:bookmarkEnd w:id="528"/>
      <w:bookmarkEnd w:id="529"/>
    </w:p>
    <w:p>
      <w:pPr>
        <w:pStyle w:val="BulletCompactStart"/>
        <w:numPr>
          <w:ilvl w:val="0"/>
          <w:numId w:val="10"/>
        </w:numPr>
        <w:ind w:hanging="0" w:left="0"/>
        <w:rPr/>
      </w:pPr>
      <w:r>
        <w:rPr/>
        <w:t>Quel est l'impact de la forme juridique sur la structure de l'actionnariat ?</w:t>
      </w:r>
    </w:p>
    <w:p>
      <w:pPr>
        <w:pStyle w:val="BulletCompactCont"/>
        <w:numPr>
          <w:ilvl w:val="0"/>
          <w:numId w:val="10"/>
        </w:numPr>
        <w:ind w:hanging="0" w:left="0"/>
        <w:rPr/>
      </w:pPr>
      <w:r>
        <w:rPr/>
        <w:t>Qui sont les actionnaires, quelles sont leurs parts et quels sont leurs droits, obligations et responsabilités ?</w:t>
      </w:r>
    </w:p>
    <w:p>
      <w:pPr>
        <w:pStyle w:val="BulletCompactCont"/>
        <w:numPr>
          <w:ilvl w:val="0"/>
          <w:numId w:val="10"/>
        </w:numPr>
        <w:ind w:hanging="0" w:left="0"/>
        <w:rPr/>
      </w:pPr>
      <w:r>
        <w:rPr/>
        <w:t xml:space="preserve">Comment l'expansion et la diversification de la structure de l'actionnariat sont-elles </w:t>
      </w:r>
      <w:r>
        <w:rPr/>
        <w:t>soutenu</w:t>
      </w:r>
      <w:r>
        <w:rPr/>
        <w:t>es ?</w:t>
      </w:r>
    </w:p>
    <w:p>
      <w:pPr>
        <w:pStyle w:val="BulletCompactCont"/>
        <w:numPr>
          <w:ilvl w:val="0"/>
          <w:numId w:val="10"/>
        </w:numPr>
        <w:ind w:hanging="0" w:left="0"/>
        <w:rPr/>
      </w:pPr>
      <w:r>
        <w:rPr/>
        <w:t>(</w:t>
      </w:r>
      <w:r>
        <w:rPr/>
        <w:t>Bilan</w:t>
      </w:r>
      <w:r>
        <w:rPr/>
        <w:t xml:space="preserve"> complet) Est-il possible de limiter les risques afin de faciliter la participation des salariés à l'actionnariat ?</w:t>
      </w:r>
    </w:p>
    <w:p>
      <w:pPr>
        <w:pStyle w:val="BulletCompactCont"/>
        <w:numPr>
          <w:ilvl w:val="0"/>
          <w:numId w:val="10"/>
        </w:numPr>
        <w:ind w:hanging="0" w:left="0"/>
        <w:rPr/>
      </w:pPr>
      <w:r>
        <w:rPr/>
        <w:t>(</w:t>
      </w:r>
      <w:r>
        <w:rPr/>
        <w:t>Bilan</w:t>
      </w:r>
      <w:r>
        <w:rPr/>
        <w:t xml:space="preserve"> complet) Comment la structure de l'actionnariat a-t-elle évolué ces dernières années ?</w:t>
      </w:r>
    </w:p>
    <w:p>
      <w:pPr>
        <w:pStyle w:val="BulletCompactEnd"/>
        <w:numPr>
          <w:ilvl w:val="0"/>
          <w:numId w:val="10"/>
        </w:numPr>
        <w:ind w:hanging="0" w:left="0"/>
        <w:rPr/>
      </w:pPr>
      <w:r>
        <w:rPr/>
        <w:t>Comment les évolutions vers un actionnariat partagé sont-elles intégrées à la forme juridique de l'organisation ?</w:t>
      </w:r>
    </w:p>
    <w:p>
      <w:pPr>
        <w:pStyle w:val="Heading3"/>
        <w:spacing w:before="280" w:after="280"/>
        <w:rPr>
          <w:rFonts w:eastAsia="Times New Roman"/>
          <w:lang w:val="de-DE"/>
        </w:rPr>
      </w:pPr>
      <w:bookmarkStart w:id="530" w:name="__RefHeading___Toc18075_792180772"/>
      <w:bookmarkStart w:id="531" w:name="_Toc197697921"/>
      <w:bookmarkStart w:id="532" w:name="_Toc171932621"/>
      <w:bookmarkStart w:id="533" w:name="_Toc1486148042"/>
      <w:bookmarkStart w:id="534" w:name="_Toc772560039"/>
      <w:bookmarkEnd w:id="530"/>
      <w:r>
        <w:rPr>
          <w:rFonts w:eastAsia="Times New Roman"/>
        </w:rPr>
        <w:t>Indicateurs de vérification</w:t>
      </w:r>
      <w:bookmarkEnd w:id="531"/>
      <w:bookmarkEnd w:id="532"/>
      <w:bookmarkEnd w:id="533"/>
      <w:bookmarkEnd w:id="534"/>
    </w:p>
    <w:p>
      <w:pPr>
        <w:pStyle w:val="NormalWeb"/>
        <w:spacing w:before="280" w:after="280"/>
        <w:rPr>
          <w:rFonts w:ascii="Arial" w:hAnsi="Arial" w:cs="Arial"/>
          <w:color w:val="5A5A5A"/>
          <w:lang w:val="de-DE"/>
        </w:rPr>
      </w:pPr>
      <w:r>
        <w:rPr>
          <w:rFonts w:cs="Arial" w:ascii="Arial" w:hAnsi="Arial"/>
          <w:color w:val="5A5A5A"/>
          <w:lang w:val="de-DE"/>
        </w:rPr>
        <w:t>Répartition des capitaux propres (structure des capitaux propres en %, chaque valeur allant de 0 à 100 %) :</w:t>
      </w:r>
    </w:p>
    <w:p>
      <w:pPr>
        <w:pStyle w:val="BulletCompactStart"/>
        <w:numPr>
          <w:ilvl w:val="0"/>
          <w:numId w:val="10"/>
        </w:numPr>
        <w:ind w:hanging="0" w:left="0"/>
        <w:rPr/>
      </w:pPr>
      <w:r>
        <w:rPr/>
        <w:t>Entrepreneur∙</w:t>
      </w:r>
      <w:r>
        <w:rPr/>
        <w:t>euse∙s</w:t>
      </w:r>
    </w:p>
    <w:p>
      <w:pPr>
        <w:pStyle w:val="BulletCompactCont"/>
        <w:numPr>
          <w:ilvl w:val="0"/>
          <w:numId w:val="10"/>
        </w:numPr>
        <w:ind w:hanging="0" w:left="0"/>
        <w:rPr/>
      </w:pPr>
      <w:r>
        <w:rPr/>
        <w:t>Dirig</w:t>
      </w:r>
      <w:r>
        <w:rPr/>
        <w:t>e</w:t>
      </w:r>
      <w:r>
        <w:rPr/>
        <w:t>ant</w:t>
      </w:r>
      <w:r>
        <w:rPr/>
        <w:t>∙</w:t>
      </w:r>
      <w:r>
        <w:rPr/>
        <w:t>e</w:t>
      </w:r>
      <w:r>
        <w:rPr/>
        <w:t>∙</w:t>
      </w:r>
      <w:r>
        <w:rPr/>
        <w:t>s</w:t>
      </w:r>
    </w:p>
    <w:p>
      <w:pPr>
        <w:pStyle w:val="BulletCompactCont"/>
        <w:numPr>
          <w:ilvl w:val="0"/>
          <w:numId w:val="10"/>
        </w:numPr>
        <w:ind w:hanging="0" w:left="0"/>
        <w:rPr/>
      </w:pPr>
      <w:r>
        <w:rPr/>
        <w:t>employé</w:t>
      </w:r>
      <w:r>
        <w:rPr/>
        <w:t>∙e∙</w:t>
      </w:r>
      <w:r>
        <w:rPr/>
        <w:t>s</w:t>
      </w:r>
    </w:p>
    <w:p>
      <w:pPr>
        <w:pStyle w:val="BulletCompactCont"/>
        <w:numPr>
          <w:ilvl w:val="0"/>
          <w:numId w:val="10"/>
        </w:numPr>
        <w:ind w:hanging="0" w:left="0"/>
        <w:rPr/>
      </w:pPr>
      <w:r>
        <w:rPr/>
        <w:t>Client</w:t>
      </w:r>
      <w:r>
        <w:rPr/>
        <w:t>∙e∙</w:t>
      </w:r>
      <w:r>
        <w:rPr/>
        <w:t>s</w:t>
      </w:r>
    </w:p>
    <w:p>
      <w:pPr>
        <w:pStyle w:val="BulletCompactCont"/>
        <w:numPr>
          <w:ilvl w:val="0"/>
          <w:numId w:val="10"/>
        </w:numPr>
        <w:ind w:hanging="0" w:left="0"/>
        <w:rPr/>
      </w:pPr>
      <w:r>
        <w:rPr/>
        <w:t>Fournisseurs</w:t>
      </w:r>
    </w:p>
    <w:p>
      <w:pPr>
        <w:pStyle w:val="BulletCompactCont"/>
        <w:numPr>
          <w:ilvl w:val="0"/>
          <w:numId w:val="10"/>
        </w:numPr>
        <w:ind w:hanging="0" w:left="0"/>
        <w:rPr/>
      </w:pPr>
      <w:r>
        <w:rPr/>
        <w:t>Secteur public</w:t>
      </w:r>
    </w:p>
    <w:p>
      <w:pPr>
        <w:pStyle w:val="BulletCompactEnd"/>
        <w:numPr>
          <w:ilvl w:val="0"/>
          <w:numId w:val="10"/>
        </w:numPr>
        <w:ind w:hanging="0" w:left="0"/>
        <w:rPr/>
      </w:pPr>
      <w:r>
        <w:rPr/>
        <w:t>Investisseurs en capital non opérationnel</w:t>
      </w:r>
    </w:p>
    <w:p>
      <w:pPr>
        <w:pStyle w:val="Heading3"/>
        <w:spacing w:before="280" w:after="280"/>
        <w:rPr>
          <w:rFonts w:eastAsia="Times New Roman"/>
          <w:lang w:val="de-DE"/>
        </w:rPr>
      </w:pPr>
      <w:bookmarkStart w:id="535" w:name="__RefHeading___Toc18077_792180772"/>
      <w:bookmarkStart w:id="536" w:name="_Toc724304894"/>
      <w:bookmarkStart w:id="537" w:name="_Toc1653518636"/>
      <w:bookmarkStart w:id="538" w:name="_Toc7090601"/>
      <w:bookmarkEnd w:id="535"/>
      <w:r>
        <w:rPr>
          <w:rFonts w:eastAsia="Times New Roman"/>
        </w:rPr>
        <w:t>Niveaux d'évaluation</w:t>
      </w:r>
      <w:bookmarkEnd w:id="536"/>
      <w:bookmarkEnd w:id="537"/>
      <w:bookmarkEnd w:id="538"/>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Tous les actionnaires font partie d'un groupe d'actionnaires actifs, la majorité des actions et des droits de vote étant détenus par les entrepreneurs opérationnels et les employé∙e∙s. Parallèlement, les droits de vote des individus et de certains groupes sont contractuellement limités afin de les empêcher de contrôler seuls l'entreprise ou l'organisation.</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Au moins trois ans d'expérience et de pratique dans la forme juridique choisie. L'élargissement de la propriété à un plus grand nombre de personnes, d'actions et de parties prenantes est activement recherché. Une tendance à la hausse du nombre d'associés est manifeste. Tous les associés bénéficient d'une formation complète pour leur rôle.</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Une première étape consiste à étendre l'actionnariat aux employé∙e∙s, encadrée par la structure juridique, permettant ainsi aux parties prenantes de codéterminer et de participer régulièrement aux tâches et aux bénéfices liés à l'actionnariat. Des formations conjointes sur le leadership partagé et les responsabilités en matière d'actionnariat sont organisées.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Des travaux sont en cours pour définir un concept concret de répartition de la propriété et des responsabilités, incluant une structure juridique appropriée. L'objectif principal est de garantir une stratégie </w:t>
      </w:r>
      <w:r>
        <w:rPr>
          <w:rStyle w:val="Strong"/>
          <w:rFonts w:cs="Arial" w:ascii="Arial" w:hAnsi="Arial"/>
          <w:b w:val="false"/>
          <w:bCs w:val="false"/>
          <w:color w:val="5A5A5A"/>
        </w:rPr>
        <w:t>orientée au bien commun</w:t>
      </w:r>
      <w:r>
        <w:rPr>
          <w:rStyle w:val="Strong"/>
          <w:rFonts w:cs="Arial" w:ascii="Arial" w:hAnsi="Arial"/>
          <w:b w:val="false"/>
          <w:bCs w:val="false"/>
          <w:color w:val="5A5A5A"/>
        </w:rPr>
        <w:t>.</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Structure de propriété existante composée des fondateurs et/ou de leurs successeurs, actionnaires, selon la forme juridique de l'organisation.</w:t>
      </w:r>
    </w:p>
    <w:p>
      <w:pPr>
        <w:pStyle w:val="Heading3"/>
        <w:bidi w:val="0"/>
        <w:rPr>
          <w:rFonts w:eastAsia="Times New Roman"/>
        </w:rPr>
      </w:pPr>
      <w:bookmarkStart w:id="539" w:name="__RefHeading___Toc18079_792180772"/>
      <w:bookmarkStart w:id="540" w:name="_Toc277551389"/>
      <w:bookmarkEnd w:id="539"/>
      <w:r>
        <w:rPr>
          <w:rFonts w:eastAsia="Times New Roman"/>
        </w:rPr>
        <w:t>Preuve d'activité</w:t>
      </w:r>
      <w:bookmarkEnd w:id="540"/>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rFonts w:eastAsia="Times New Roman"/>
        </w:rPr>
      </w:pPr>
      <w:bookmarkStart w:id="541" w:name="__RefHeading___Toc18081_792180772"/>
      <w:bookmarkStart w:id="542" w:name="_Toc1469336877"/>
      <w:bookmarkEnd w:id="541"/>
      <w:r>
        <w:rPr>
          <w:rFonts w:eastAsia="Times New Roman"/>
        </w:rPr>
        <w:t>Bilan compact</w:t>
      </w:r>
      <w:bookmarkEnd w:id="542"/>
    </w:p>
    <w:p>
      <w:pPr>
        <w:pStyle w:val="NormalWeb"/>
        <w:spacing w:before="280" w:after="280"/>
        <w:rPr>
          <w:rFonts w:ascii="Arial" w:hAnsi="Arial" w:cs="Arial"/>
          <w:color w:val="5A5A5A"/>
          <w:lang w:val="de-DE"/>
        </w:rPr>
      </w:pPr>
      <w:r>
        <w:rPr>
          <w:rFonts w:cs="Arial" w:ascii="Arial" w:hAnsi="Arial"/>
          <w:color w:val="5A5A5A"/>
          <w:lang w:val="de-DE"/>
        </w:rPr>
        <w:t>L</w:t>
      </w:r>
      <w:r>
        <w:rPr>
          <w:rFonts w:cs="Arial" w:ascii="Arial" w:hAnsi="Arial"/>
          <w:color w:val="5A5A5A"/>
          <w:lang w:val="de-DE"/>
        </w:rPr>
        <w:t xml:space="preserve">es questions relatives à la limitation des risques et à l'évolution de la structure de l'actionnariat ces dernières années peuvent être omises </w:t>
      </w:r>
      <w:r>
        <w:rPr>
          <w:rFonts w:cs="Arial" w:ascii="Arial" w:hAnsi="Arial"/>
          <w:color w:val="5A5A5A"/>
          <w:lang w:val="de-DE"/>
        </w:rPr>
        <w:t>du bilan compact</w:t>
      </w:r>
      <w:r>
        <w:rPr>
          <w:rFonts w:cs="Arial" w:ascii="Arial" w:hAnsi="Arial"/>
          <w:color w:val="5A5A5A"/>
          <w:lang w:val="de-DE"/>
        </w:rPr>
        <w:t>. Pour les PME, la responsabilité des propriétaires et la codécision devraient être appropriées sans nécessiter de mesures supplémentaires de réduction des risques liées à la participation des salariés. Concernant la structure de l'actionnariat, le bilan simplifié devrait répondre en détail à la question : « Comment l'expansion et la diversification de la structure de l'actionnariat sont-elles soutenues ?», en tenant compte également de la planification successorale.</w:t>
      </w:r>
    </w:p>
    <w:p>
      <w:pPr>
        <w:pStyle w:val="Heading2"/>
        <w:spacing w:before="280" w:after="280"/>
        <w:rPr>
          <w:rFonts w:eastAsia="Times New Roman"/>
          <w:lang w:val="de-DE"/>
        </w:rPr>
      </w:pPr>
      <w:bookmarkStart w:id="543" w:name="__RefHeading___Toc18083_792180772"/>
      <w:bookmarkStart w:id="544" w:name="_Toc345045347"/>
      <w:bookmarkStart w:id="545" w:name="_Toc1236475907"/>
      <w:bookmarkStart w:id="546" w:name="_Toc497400506"/>
      <w:bookmarkStart w:id="547" w:name="_Toc171932624"/>
      <w:bookmarkEnd w:id="543"/>
      <w:r>
        <w:rPr>
          <w:rFonts w:eastAsia="Times New Roman"/>
        </w:rPr>
        <w:t xml:space="preserve">B4.3 </w:t>
      </w:r>
      <w:bookmarkEnd w:id="544"/>
      <w:bookmarkEnd w:id="545"/>
      <w:bookmarkEnd w:id="546"/>
      <w:bookmarkEnd w:id="547"/>
      <w:r>
        <w:rPr>
          <w:rFonts w:eastAsia="Times New Roman"/>
          <w:lang w:val="de-DE"/>
        </w:rPr>
        <w:t>Aspect négatif : Prise de contrôle hostile</w:t>
      </w:r>
    </w:p>
    <w:p>
      <w:pPr>
        <w:pStyle w:val="NormalWeb"/>
        <w:spacing w:before="280" w:after="280"/>
        <w:rPr>
          <w:rFonts w:ascii="Arial" w:hAnsi="Arial" w:cs="Arial"/>
          <w:color w:val="5A5A5A"/>
          <w:lang w:val="de-DE"/>
        </w:rPr>
      </w:pPr>
      <w:r>
        <w:rPr>
          <w:rFonts w:cs="Arial" w:ascii="Arial" w:hAnsi="Arial"/>
          <w:color w:val="5A5A5A"/>
          <w:lang w:val="de-DE"/>
        </w:rPr>
        <w:t xml:space="preserve">Les contraintes de croissance inhérentes au système économique actuel et un succès économique insuffisant peuvent rendre une organisation vulnérable aux </w:t>
      </w:r>
      <w:r>
        <w:rPr>
          <w:rFonts w:cs="Arial" w:ascii="Arial" w:hAnsi="Arial"/>
          <w:color w:val="5A5A5A"/>
          <w:lang w:val="de-DE"/>
        </w:rPr>
        <w:t>reprises</w:t>
      </w:r>
      <w:r>
        <w:rPr>
          <w:rFonts w:cs="Arial" w:ascii="Arial" w:hAnsi="Arial"/>
          <w:color w:val="5A5A5A"/>
          <w:lang w:val="de-DE"/>
        </w:rPr>
        <w:t xml:space="preserve"> hostiles. Les raisons de cette vulnérabilité sont multiples. Accroître sa part de marché, accéder à des technologies, des données ou d'autres informations ne sont que quelques exemples. Selon la taille de l'organisation et sa part de marché, l</w:t>
      </w:r>
      <w:r>
        <w:rPr>
          <w:rFonts w:cs="Arial" w:ascii="Arial" w:hAnsi="Arial"/>
          <w:color w:val="5A5A5A"/>
          <w:lang w:val="de-DE"/>
        </w:rPr>
        <w:t>a loi sur</w:t>
      </w:r>
      <w:r>
        <w:rPr>
          <w:rFonts w:cs="Arial" w:ascii="Arial" w:hAnsi="Arial"/>
          <w:color w:val="5A5A5A"/>
          <w:lang w:val="de-DE"/>
        </w:rPr>
        <w:t xml:space="preserve"> la concurrence </w:t>
      </w:r>
      <w:r>
        <w:rPr>
          <w:rFonts w:cs="Arial" w:ascii="Arial" w:hAnsi="Arial"/>
          <w:color w:val="5A5A5A"/>
          <w:lang w:val="de-DE"/>
        </w:rPr>
        <w:t>déloyale</w:t>
      </w:r>
      <w:r>
        <w:rPr>
          <w:rFonts w:cs="Arial" w:ascii="Arial" w:hAnsi="Arial"/>
          <w:color w:val="5A5A5A"/>
          <w:lang w:val="de-DE"/>
        </w:rPr>
        <w:t xml:space="preserve"> peut s'appliquer.</w:t>
      </w:r>
    </w:p>
    <w:p>
      <w:pPr>
        <w:pStyle w:val="NormalWeb"/>
        <w:spacing w:before="280" w:after="280"/>
        <w:rPr>
          <w:rFonts w:ascii="Arial" w:hAnsi="Arial" w:cs="Arial"/>
          <w:color w:val="5A5A5A"/>
          <w:lang w:val="de-DE"/>
        </w:rPr>
      </w:pPr>
      <w:r>
        <w:rPr>
          <w:rFonts w:cs="Arial" w:ascii="Arial" w:hAnsi="Arial"/>
          <w:color w:val="5A5A5A"/>
          <w:lang w:val="de-DE"/>
        </w:rPr>
        <w:t xml:space="preserve">Les sociétés cotées en bourse sont particulièrement exposées si leurs actions sont considérées comme sous-évaluées. Dans le cas des sociétés non cotées, des modifications non désirées de la structure de propriété peuvent également être imposées par des partenaires financiers, tels que les banques. Les </w:t>
      </w:r>
      <w:r>
        <w:rPr>
          <w:rFonts w:cs="Arial" w:ascii="Arial" w:hAnsi="Arial"/>
          <w:color w:val="5A5A5A"/>
          <w:lang w:val="de-DE"/>
        </w:rPr>
        <w:t>offres publiques d’achat (OPA)</w:t>
      </w:r>
      <w:r>
        <w:rPr>
          <w:rFonts w:cs="Arial" w:ascii="Arial" w:hAnsi="Arial"/>
          <w:color w:val="5A5A5A"/>
          <w:lang w:val="de-DE"/>
        </w:rPr>
        <w:t xml:space="preserve"> hostiles sont des acquisitions réalisées contre la volonté du conseil d'administration, de la majorité des employé∙e∙s et des autres parties prenantes.</w:t>
      </w:r>
    </w:p>
    <w:p>
      <w:pPr>
        <w:pStyle w:val="NormalWeb"/>
        <w:spacing w:before="280" w:after="280"/>
        <w:rPr>
          <w:rFonts w:ascii="Arial" w:hAnsi="Arial" w:cs="Arial"/>
          <w:color w:val="5A5A5A"/>
          <w:lang w:val="de-DE"/>
        </w:rPr>
      </w:pPr>
      <w:r>
        <w:rPr>
          <w:rFonts w:cs="Arial" w:ascii="Arial" w:hAnsi="Arial"/>
          <w:color w:val="5A5A5A"/>
          <w:lang w:val="de-DE"/>
        </w:rPr>
        <w:t>Les fusions-acquisitions planifiées ne posent pas de problème si la direction et les actionnaires, ainsi que les employé∙e∙s et la majorité des parties prenantes des deux organisations, y consentent. Les fusions-acquisitions peuvent constituer un élément précieux de la stratégie de croissance d'une organisation. Toutefois, ces opérations doivent être menées dans l'intérêt de toutes les parties prenantes et faire l'objet d'une codécision.</w:t>
      </w:r>
    </w:p>
    <w:p>
      <w:pPr>
        <w:pStyle w:val="Heading3"/>
        <w:rPr>
          <w:rFonts w:eastAsia="Times New Roman"/>
        </w:rPr>
      </w:pPr>
      <w:bookmarkStart w:id="548" w:name="__RefHeading___Toc18085_792180772"/>
      <w:bookmarkStart w:id="549" w:name="_Toc171932625"/>
      <w:bookmarkStart w:id="550" w:name="_Toc1718690266"/>
      <w:bookmarkStart w:id="551" w:name="_Toc2046685359"/>
      <w:bookmarkStart w:id="552" w:name="_Toc1940961844"/>
      <w:bookmarkEnd w:id="548"/>
      <w:r>
        <w:rPr>
          <w:rFonts w:eastAsia="Times New Roman"/>
        </w:rPr>
        <w:t>Questions concernant la préparation du rapport</w:t>
      </w:r>
      <w:bookmarkEnd w:id="549"/>
      <w:bookmarkEnd w:id="550"/>
      <w:bookmarkEnd w:id="551"/>
      <w:bookmarkEnd w:id="552"/>
    </w:p>
    <w:p>
      <w:pPr>
        <w:pStyle w:val="BulletCompactStart"/>
        <w:numPr>
          <w:ilvl w:val="0"/>
          <w:numId w:val="10"/>
        </w:numPr>
        <w:ind w:hanging="0" w:left="0"/>
        <w:rPr/>
      </w:pPr>
      <w:r>
        <w:rPr>
          <w:rFonts w:eastAsia="Times New Roman" w:cs="Arial"/>
          <w:color w:val="5A5A5A"/>
        </w:rPr>
        <w:t xml:space="preserve">(Bilan complet) </w:t>
      </w:r>
      <w:r>
        <w:rPr>
          <w:rFonts w:eastAsia="Times New Roman" w:cs="Arial"/>
          <w:color w:val="5A5A5A"/>
          <w:lang w:val="de-DE"/>
        </w:rPr>
        <w:t>Quels sont les motifs invoqués pour une prise de contrôle d'entreprise (dans le cadre de fusions-acquisitions passées et d'opérations planifiées) ?</w:t>
      </w:r>
    </w:p>
    <w:p>
      <w:pPr>
        <w:pStyle w:val="BulletCompactCont"/>
        <w:numPr>
          <w:ilvl w:val="0"/>
          <w:numId w:val="10"/>
        </w:numPr>
        <w:ind w:hanging="0" w:left="0"/>
        <w:rPr/>
      </w:pPr>
      <w:r>
        <w:rPr/>
        <w:t>Comment l'organisation ou l'entreprise peut-elle se protéger contre une prise de contrôle hostile ?</w:t>
      </w:r>
    </w:p>
    <w:p>
      <w:pPr>
        <w:pStyle w:val="BulletCompactEnd"/>
        <w:numPr>
          <w:ilvl w:val="0"/>
          <w:numId w:val="10"/>
        </w:numPr>
        <w:ind w:hanging="0" w:left="0"/>
        <w:rPr/>
      </w:pPr>
      <w:r>
        <w:rPr/>
        <w:t>Dans quelle mesure la stratégie de fusions-acquisitions de l'organisation est-elle alignée sur les principes de codécision et de propriété partagée ?</w:t>
      </w:r>
    </w:p>
    <w:p>
      <w:pPr>
        <w:pStyle w:val="Heading3"/>
        <w:spacing w:before="280" w:after="280"/>
        <w:rPr>
          <w:rFonts w:eastAsia="Times New Roman"/>
          <w:lang w:val="de-DE"/>
        </w:rPr>
      </w:pPr>
      <w:bookmarkStart w:id="553" w:name="__RefHeading___Toc18087_792180772"/>
      <w:bookmarkStart w:id="554" w:name="_Toc63565367"/>
      <w:bookmarkStart w:id="555" w:name="_Toc1167333972"/>
      <w:bookmarkStart w:id="556" w:name="_Toc745375259"/>
      <w:bookmarkStart w:id="557" w:name="_Toc171932626"/>
      <w:bookmarkEnd w:id="553"/>
      <w:r>
        <w:rPr>
          <w:rFonts w:eastAsia="Times New Roman"/>
        </w:rPr>
        <w:t>Indicateurs de vérification</w:t>
      </w:r>
      <w:bookmarkEnd w:id="554"/>
      <w:bookmarkEnd w:id="555"/>
      <w:bookmarkEnd w:id="556"/>
      <w:bookmarkEnd w:id="557"/>
    </w:p>
    <w:p>
      <w:pPr>
        <w:pStyle w:val="BulletCompactStart"/>
        <w:numPr>
          <w:ilvl w:val="0"/>
          <w:numId w:val="10"/>
        </w:numPr>
        <w:ind w:hanging="0" w:left="0"/>
        <w:rPr/>
      </w:pPr>
      <w:r>
        <w:rPr/>
        <w:t>Procédures de codécision relatives aux projets de fusion-acquisition</w:t>
      </w:r>
    </w:p>
    <w:p>
      <w:pPr>
        <w:pStyle w:val="BulletCompactCont"/>
        <w:numPr>
          <w:ilvl w:val="0"/>
          <w:numId w:val="10"/>
        </w:numPr>
        <w:ind w:hanging="0" w:left="0"/>
        <w:rPr/>
      </w:pPr>
      <w:r>
        <w:rPr/>
        <w:t>Documentation des fusions-acquisitions planifiées, réalisées et en cours au sein de l'organisation</w:t>
      </w:r>
    </w:p>
    <w:p>
      <w:pPr>
        <w:pStyle w:val="BulletCompactEnd"/>
        <w:numPr>
          <w:ilvl w:val="0"/>
          <w:numId w:val="10"/>
        </w:numPr>
        <w:ind w:hanging="0" w:left="0"/>
        <w:rPr/>
      </w:pPr>
      <w:r>
        <w:rPr/>
        <w:t>Évolution de la structure de l'actionnariat au cours des trois dernières années</w:t>
      </w:r>
    </w:p>
    <w:p>
      <w:pPr>
        <w:pStyle w:val="Heading3"/>
        <w:spacing w:before="280" w:after="280"/>
        <w:rPr>
          <w:rFonts w:eastAsia="Times New Roman"/>
          <w:lang w:val="de-DE"/>
        </w:rPr>
      </w:pPr>
      <w:bookmarkStart w:id="558" w:name="__RefHeading___Toc18089_792180772"/>
      <w:bookmarkStart w:id="559" w:name="_Toc1880899668"/>
      <w:bookmarkStart w:id="560" w:name="_Toc1127989130"/>
      <w:bookmarkStart w:id="561" w:name="_Toc730568931"/>
      <w:bookmarkEnd w:id="558"/>
      <w:r>
        <w:rPr>
          <w:rFonts w:eastAsia="Times New Roman"/>
        </w:rPr>
        <w:t>Niveaux d'évaluation</w:t>
      </w:r>
      <w:bookmarkEnd w:id="559"/>
      <w:bookmarkEnd w:id="560"/>
      <w:bookmarkEnd w:id="561"/>
    </w:p>
    <w:p>
      <w:pPr>
        <w:pStyle w:val="BulletCompactStart"/>
        <w:numPr>
          <w:ilvl w:val="0"/>
          <w:numId w:val="10"/>
        </w:numPr>
        <w:ind w:hanging="0" w:left="0"/>
        <w:rPr/>
      </w:pPr>
      <w:r>
        <w:rPr>
          <w:rFonts w:eastAsia="Times New Roman" w:cs="Arial"/>
          <w:color w:val="5A5A5A"/>
        </w:rPr>
        <w:t xml:space="preserve">20 Points négatifs: </w:t>
      </w:r>
      <w:r>
        <w:rPr>
          <w:rFonts w:eastAsia="Times New Roman" w:cs="Arial"/>
          <w:color w:val="5A5A5A"/>
          <w:lang w:val="de-DE"/>
        </w:rPr>
        <w:t>L’entreprise ou l’organisation n’a pas mis en œuvre de procédure de codécision afin d’éviter l’intervention des parties prenantes et/ou des actionnaires sur les projets de fusion-acquisition.</w:t>
      </w:r>
    </w:p>
    <w:p>
      <w:pPr>
        <w:pStyle w:val="BulletCompactEnd"/>
        <w:numPr>
          <w:ilvl w:val="0"/>
          <w:numId w:val="10"/>
        </w:numPr>
        <w:ind w:hanging="0" w:left="0"/>
        <w:rPr/>
      </w:pPr>
      <w:r>
        <w:rPr/>
        <w:t xml:space="preserve">50 points négatifs : L’entreprise ou l’organisation a tenté ou mené à bien une </w:t>
      </w:r>
      <w:r>
        <w:rPr/>
        <w:t>reprise</w:t>
      </w:r>
      <w:r>
        <w:rPr/>
        <w:t xml:space="preserve"> hostile au cours des trois dernières années.</w:t>
      </w:r>
    </w:p>
    <w:p>
      <w:pPr>
        <w:pStyle w:val="Heading3"/>
        <w:suppressLineNumbers w:val="0"/>
        <w:bidi w:val="0"/>
        <w:spacing w:lineRule="auto" w:line="259" w:before="280" w:after="280"/>
        <w:ind w:left="0" w:right="0"/>
        <w:jc w:val="left"/>
        <w:rPr>
          <w:rFonts w:eastAsia="Times New Roman"/>
        </w:rPr>
      </w:pPr>
      <w:bookmarkStart w:id="562" w:name="__RefHeading___Toc18091_792180772"/>
      <w:bookmarkStart w:id="563" w:name="_Toc1774941335"/>
      <w:bookmarkEnd w:id="562"/>
      <w:r>
        <w:rPr>
          <w:rFonts w:eastAsia="Times New Roman"/>
        </w:rPr>
        <w:t>Preuve d'activité</w:t>
      </w:r>
      <w:bookmarkEnd w:id="563"/>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rPr>
          <w:rFonts w:ascii="Arial" w:hAnsi="Arial" w:eastAsia="Times New Roman" w:cs="Arial"/>
          <w:color w:val="5A5A5A"/>
          <w:lang w:val="fr-FR"/>
        </w:rPr>
      </w:pPr>
      <w:r>
        <w:rPr>
          <w:rFonts w:eastAsia="Times New Roman" w:cs="Arial" w:ascii="Arial" w:hAnsi="Arial"/>
          <w:color w:val="5A5A5A"/>
          <w:lang w:val="fr-FR"/>
        </w:rPr>
      </w:r>
    </w:p>
    <w:p>
      <w:pPr>
        <w:pStyle w:val="Heading3"/>
        <w:bidi w:val="0"/>
        <w:rPr>
          <w:rFonts w:eastAsia="Times New Roman"/>
        </w:rPr>
      </w:pPr>
      <w:bookmarkStart w:id="564" w:name="__RefHeading___Toc18093_792180772"/>
      <w:bookmarkStart w:id="565" w:name="_Toc1867942491"/>
      <w:bookmarkEnd w:id="564"/>
      <w:r>
        <w:rPr>
          <w:rFonts w:eastAsia="Times New Roman"/>
        </w:rPr>
        <w:t>Bilan compact</w:t>
      </w:r>
      <w:bookmarkEnd w:id="565"/>
    </w:p>
    <w:p>
      <w:pPr>
        <w:sectPr>
          <w:footerReference w:type="default" r:id="rId42"/>
          <w:footerReference w:type="first" r:id="rId43"/>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rPr>
        <w:t>Pour un bilan co</w:t>
      </w:r>
      <w:r>
        <w:rPr>
          <w:rFonts w:cs="Arial" w:ascii="Arial" w:hAnsi="Arial"/>
          <w:color w:val="5A5A5A"/>
        </w:rPr>
        <w:t>mpact</w:t>
      </w:r>
      <w:r>
        <w:rPr>
          <w:rFonts w:cs="Arial" w:ascii="Arial" w:hAnsi="Arial"/>
          <w:color w:val="5A5A5A"/>
        </w:rPr>
        <w:t xml:space="preserve">, </w:t>
      </w:r>
      <w:r>
        <w:rPr>
          <w:rFonts w:cs="Arial" w:ascii="Arial" w:hAnsi="Arial"/>
          <w:color w:val="5A5A5A"/>
        </w:rPr>
        <w:t>les données</w:t>
      </w:r>
      <w:r>
        <w:rPr>
          <w:rFonts w:cs="Arial" w:ascii="Arial" w:hAnsi="Arial"/>
          <w:color w:val="5A5A5A"/>
        </w:rPr>
        <w:t xml:space="preserve"> des indicateurs est suffisante, sans réponse détaillée à la question « </w:t>
      </w:r>
      <w:r>
        <w:rPr>
          <w:rFonts w:eastAsia="Times New Roman" w:cs="Arial" w:ascii="Arial" w:hAnsi="Arial"/>
          <w:color w:val="5A5A5A"/>
          <w:lang w:val="de-DE"/>
        </w:rPr>
        <w:t>Quels sont les motifs invoqués pour une prise de contrôle d'entreprise (dans le cadre de fusions-acquisitions passées et d'opérations planifiées) ?</w:t>
      </w:r>
      <w:r>
        <w:rPr>
          <w:rFonts w:cs="Arial" w:ascii="Arial" w:hAnsi="Arial"/>
          <w:color w:val="5A5A5A"/>
        </w:rPr>
        <w:t> »</w:t>
      </w:r>
    </w:p>
    <w:p>
      <w:pPr>
        <w:pStyle w:val="Heading1"/>
        <w:numPr>
          <w:ilvl w:val="0"/>
          <w:numId w:val="0"/>
        </w:numPr>
        <w:bidi w:val="0"/>
        <w:ind w:hanging="0" w:left="0"/>
        <w:rPr/>
      </w:pPr>
      <w:bookmarkStart w:id="567" w:name="__RefHeading___Toc18591_2658808728"/>
      <w:bookmarkEnd w:id="567"/>
      <w:r>
        <w:drawing>
          <wp:anchor behindDoc="0" distT="0" distB="0" distL="0" distR="0" simplePos="0" locked="0" layoutInCell="0" allowOverlap="1" relativeHeight="9">
            <wp:simplePos x="0" y="0"/>
            <wp:positionH relativeFrom="column">
              <wp:align>right</wp:align>
            </wp:positionH>
            <wp:positionV relativeFrom="paragraph">
              <wp:align>bottom</wp:align>
            </wp:positionV>
            <wp:extent cx="645795" cy="637540"/>
            <wp:effectExtent l="0" t="0" r="0" b="0"/>
            <wp:wrapSquare wrapText="largest"/>
            <wp:docPr id="16" name="Image7 Copy 3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 Copy 3 Copy 1" descr=""/>
                    <pic:cNvPicPr>
                      <a:picLocks noChangeAspect="1" noChangeArrowheads="1"/>
                    </pic:cNvPicPr>
                  </pic:nvPicPr>
                  <pic:blipFill>
                    <a:blip r:embed="rId44"/>
                    <a:stretch>
                      <a:fillRect/>
                    </a:stretch>
                  </pic:blipFill>
                  <pic:spPr bwMode="auto">
                    <a:xfrm>
                      <a:off x="0" y="0"/>
                      <a:ext cx="645795" cy="637540"/>
                    </a:xfrm>
                    <a:prstGeom prst="rect">
                      <a:avLst/>
                    </a:prstGeom>
                    <a:noFill/>
                  </pic:spPr>
                </pic:pic>
              </a:graphicData>
            </a:graphic>
          </wp:anchor>
        </w:drawing>
      </w:r>
      <w:r>
        <w:rPr/>
        <w:t>C1 Dignité humaine à la place de travail et dans l’environnement de travail</w:t>
      </w:r>
    </w:p>
    <w:p>
      <w:pPr>
        <w:pStyle w:val="Heading2"/>
        <w:spacing w:before="280" w:after="280"/>
        <w:rPr>
          <w:rFonts w:eastAsia="Times New Roman"/>
          <w:lang w:val="de-DE"/>
        </w:rPr>
      </w:pPr>
      <w:bookmarkStart w:id="568" w:name="__RefHeading___Toc18095_792180772"/>
      <w:bookmarkStart w:id="569" w:name="_Toc1876979140"/>
      <w:bookmarkStart w:id="570" w:name="_Toc689437687"/>
      <w:bookmarkStart w:id="571" w:name="_Toc1072043552"/>
      <w:bookmarkStart w:id="572" w:name="_Toc171932630"/>
      <w:bookmarkEnd w:id="568"/>
      <w:r>
        <w:rPr>
          <w:rFonts w:eastAsia="Times New Roman"/>
        </w:rPr>
        <w:t xml:space="preserve">C1.1 </w:t>
      </w:r>
      <w:bookmarkEnd w:id="569"/>
      <w:bookmarkEnd w:id="570"/>
      <w:bookmarkEnd w:id="571"/>
      <w:bookmarkEnd w:id="572"/>
      <w:r>
        <w:rPr>
          <w:rFonts w:eastAsia="Times New Roman"/>
          <w:lang w:val="de-DE"/>
        </w:rPr>
        <w:t>Culture organisationnelle axée sur les employé∙e∙s</w:t>
      </w:r>
    </w:p>
    <w:p>
      <w:pPr>
        <w:pStyle w:val="NormalWeb"/>
        <w:spacing w:before="280" w:after="280"/>
        <w:rPr>
          <w:rFonts w:ascii="Arial" w:hAnsi="Arial" w:cs="Arial"/>
          <w:color w:val="5A5A5A"/>
          <w:lang w:val="de-DE"/>
        </w:rPr>
      </w:pPr>
      <w:r>
        <w:rPr>
          <w:rFonts w:cs="Arial" w:ascii="Arial" w:hAnsi="Arial"/>
          <w:color w:val="5A5A5A"/>
        </w:rPr>
        <w:t xml:space="preserve">Dans une organisation </w:t>
      </w:r>
      <w:r>
        <w:rPr>
          <w:rFonts w:cs="Arial" w:ascii="Arial" w:hAnsi="Arial"/>
          <w:color w:val="5A5A5A"/>
        </w:rPr>
        <w:t>axée sur le bien commun</w:t>
      </w:r>
      <w:r>
        <w:rPr>
          <w:rFonts w:cs="Arial" w:ascii="Arial" w:hAnsi="Arial"/>
          <w:color w:val="5A5A5A"/>
        </w:rPr>
        <w:t xml:space="preserve">, l'atmosphère de travail est empreinte de respect mutuel, de reconnaissance et de confiance. Les erreurs sont gérées de manière constructive. Les conflits sont perçus comme des occasions d'amélioration et résolus collectivement. Les employé∙e∙s et les équipes bénéficient d'une grande liberté d'organisation et d'une autonomie importante dans leurs tâches. L'organisation crée un environnement propice à l'épanouissement des forces et des talents individuels. Les employé∙e∙s </w:t>
      </w:r>
      <w:r>
        <w:rPr>
          <w:rFonts w:cs="Arial" w:ascii="Arial" w:hAnsi="Arial"/>
          <w:color w:val="5A5A5A"/>
        </w:rPr>
        <w:t>y</w:t>
      </w:r>
      <w:r>
        <w:rPr>
          <w:rFonts w:cs="Arial" w:ascii="Arial" w:hAnsi="Arial"/>
          <w:color w:val="5A5A5A"/>
        </w:rPr>
        <w:t xml:space="preserve"> trouvent du sens à leur travail.</w:t>
      </w:r>
    </w:p>
    <w:p>
      <w:pPr>
        <w:pStyle w:val="Heading3"/>
        <w:rPr>
          <w:rFonts w:eastAsia="Times New Roman"/>
        </w:rPr>
      </w:pPr>
      <w:bookmarkStart w:id="573" w:name="__RefHeading___Toc18097_792180772"/>
      <w:bookmarkStart w:id="574" w:name="_Toc895063081"/>
      <w:bookmarkStart w:id="575" w:name="_Toc171932631"/>
      <w:bookmarkStart w:id="576" w:name="_Toc1496747302"/>
      <w:bookmarkStart w:id="577" w:name="_Toc1314400559"/>
      <w:bookmarkEnd w:id="573"/>
      <w:r>
        <w:rPr>
          <w:rFonts w:eastAsia="Times New Roman"/>
        </w:rPr>
        <w:t>Questions concernant la préparation du rapport</w:t>
      </w:r>
      <w:bookmarkEnd w:id="574"/>
      <w:bookmarkEnd w:id="575"/>
      <w:bookmarkEnd w:id="576"/>
      <w:bookmarkEnd w:id="577"/>
    </w:p>
    <w:p>
      <w:pPr>
        <w:pStyle w:val="BulletCompactStart"/>
        <w:numPr>
          <w:ilvl w:val="0"/>
          <w:numId w:val="10"/>
        </w:numPr>
        <w:ind w:hanging="0" w:left="0"/>
        <w:rPr/>
      </w:pPr>
      <w:r>
        <w:rPr/>
        <w:t>Quelles mesures et procédures sont déjà en place pour instaurer une culture d'entreprise centrée sur les employé∙e∙s ?</w:t>
      </w:r>
    </w:p>
    <w:p>
      <w:pPr>
        <w:pStyle w:val="BulletCompactCont"/>
        <w:numPr>
          <w:ilvl w:val="0"/>
          <w:numId w:val="10"/>
        </w:numPr>
        <w:ind w:hanging="0" w:left="0"/>
        <w:rPr/>
      </w:pPr>
      <w:r>
        <w:rPr/>
        <w:t>Comment les erreurs et les conflits sont-ils gérés ? Existe-t-il des différences à cet égard entre les différents services de l'organisation ?</w:t>
      </w:r>
    </w:p>
    <w:p>
      <w:pPr>
        <w:pStyle w:val="BulletCompactEnd"/>
        <w:numPr>
          <w:ilvl w:val="0"/>
          <w:numId w:val="10"/>
        </w:numPr>
        <w:ind w:hanging="0" w:left="0"/>
        <w:rPr/>
      </w:pPr>
      <w:r>
        <w:rPr/>
        <w:t>Comment l'autonomie et l'auto-organisation des employé∙e∙s sont-elles encouragées ?</w:t>
      </w:r>
    </w:p>
    <w:p>
      <w:pPr>
        <w:pStyle w:val="Heading3"/>
        <w:spacing w:before="280" w:after="280"/>
        <w:rPr>
          <w:rFonts w:eastAsia="Times New Roman"/>
          <w:lang w:val="de-DE"/>
        </w:rPr>
      </w:pPr>
      <w:bookmarkStart w:id="578" w:name="__RefHeading___Toc18099_792180772"/>
      <w:bookmarkStart w:id="579" w:name="_Toc1188330394"/>
      <w:bookmarkStart w:id="580" w:name="_Toc171932632"/>
      <w:bookmarkStart w:id="581" w:name="_Toc1044837293"/>
      <w:bookmarkStart w:id="582" w:name="_Toc299709986"/>
      <w:bookmarkEnd w:id="578"/>
      <w:r>
        <w:rPr>
          <w:rFonts w:eastAsia="Times New Roman"/>
        </w:rPr>
        <w:t>Indicateurs de vérification</w:t>
      </w:r>
      <w:bookmarkEnd w:id="579"/>
      <w:bookmarkEnd w:id="580"/>
      <w:bookmarkEnd w:id="581"/>
      <w:bookmarkEnd w:id="582"/>
    </w:p>
    <w:p>
      <w:pPr>
        <w:pStyle w:val="BulletCompactStart"/>
        <w:numPr>
          <w:ilvl w:val="0"/>
          <w:numId w:val="10"/>
        </w:numPr>
        <w:ind w:hanging="0" w:left="0"/>
        <w:rPr/>
      </w:pPr>
      <w:r>
        <w:rPr/>
        <w:t>Taux de rotation du personnel (taux de rotation : nombre de départs / effectif moyen * 100)</w:t>
      </w:r>
    </w:p>
    <w:p>
      <w:pPr>
        <w:pStyle w:val="BulletCompactCont"/>
        <w:numPr>
          <w:ilvl w:val="0"/>
          <w:numId w:val="10"/>
        </w:numPr>
        <w:ind w:hanging="0" w:left="0"/>
        <w:rPr/>
      </w:pPr>
      <w:r>
        <w:rPr/>
        <w:t>Ancienneté moyenne</w:t>
      </w:r>
    </w:p>
    <w:p>
      <w:pPr>
        <w:pStyle w:val="BulletCompactCont"/>
        <w:numPr>
          <w:ilvl w:val="0"/>
          <w:numId w:val="10"/>
        </w:numPr>
        <w:ind w:hanging="0" w:left="0"/>
        <w:rPr/>
      </w:pPr>
      <w:r>
        <w:rPr/>
        <w:t>Nombre de candidatures (publiées/spontanées)</w:t>
      </w:r>
    </w:p>
    <w:p>
      <w:pPr>
        <w:pStyle w:val="BulletCompactCont"/>
        <w:numPr>
          <w:ilvl w:val="0"/>
          <w:numId w:val="10"/>
        </w:numPr>
        <w:ind w:hanging="0" w:left="0"/>
        <w:rPr/>
      </w:pPr>
      <w:r>
        <w:rPr/>
        <w:t>Nombre et fréquence des enquêtes de satisfaction au travail et/ou sur la culture d’entreprise</w:t>
      </w:r>
    </w:p>
    <w:p>
      <w:pPr>
        <w:pStyle w:val="BulletCompactEnd"/>
        <w:numPr>
          <w:ilvl w:val="0"/>
          <w:numId w:val="10"/>
        </w:numPr>
        <w:ind w:hanging="0" w:left="0"/>
        <w:rPr/>
      </w:pPr>
      <w:r>
        <w:rPr/>
        <w:t>Opportunités de développement (professionnel et personnel) offertes aux employé∙e∙s et utilisées par eux, en heures par employé ou par niveau hiérarchique</w:t>
      </w:r>
    </w:p>
    <w:p>
      <w:pPr>
        <w:pStyle w:val="Heading3"/>
        <w:spacing w:before="280" w:after="280"/>
        <w:rPr>
          <w:rFonts w:eastAsia="Times New Roman"/>
          <w:lang w:val="de-DE"/>
        </w:rPr>
      </w:pPr>
      <w:bookmarkStart w:id="583" w:name="__RefHeading___Toc18101_792180772"/>
      <w:bookmarkStart w:id="584" w:name="_Toc267865587"/>
      <w:bookmarkStart w:id="585" w:name="_Toc1089566196"/>
      <w:bookmarkStart w:id="586" w:name="_Toc428308313"/>
      <w:bookmarkEnd w:id="583"/>
      <w:r>
        <w:rPr>
          <w:rFonts w:eastAsia="Times New Roman"/>
        </w:rPr>
        <w:t>Niveaux d'évaluation</w:t>
      </w:r>
      <w:bookmarkEnd w:id="584"/>
      <w:bookmarkEnd w:id="585"/>
      <w:bookmarkEnd w:id="586"/>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Il existe des pratiques novatrices et/ou globales qui favorisent une culture organisationnelle centrée sur l'employé∙e∙. Cette culture organisationnelle a démontré sa pérennité et ses effets sont perceptibles pour les employé∙e∙s.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L'impact et le succès des mesures visant à promouvoir et à améliorer une culture organisationnelle axée sur les employé∙e∙s sont manifestes et font l'objet d'analyses. Ces mesures sont mises en œuvre dans tous les secteurs de l'organisation.</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mesures initiales visant à améliorer ou à promouvoir une culture organisationnelle axée sur les employé∙e∙s ont été mises en œuvre.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procède actuellement à un examen approfondi de sa culture organisationnelle. Des mesures concrètes visant à améliorer et à promouvoir une culture axée sur les employé∙e∙s sont en cours d'élaboration.</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Une culture organisationnelle conventionnelle prévaut.</w:t>
      </w:r>
    </w:p>
    <w:p>
      <w:pPr>
        <w:pStyle w:val="Heading3"/>
        <w:bidi w:val="0"/>
        <w:rPr>
          <w:rFonts w:eastAsia="Times New Roman"/>
        </w:rPr>
      </w:pPr>
      <w:bookmarkStart w:id="587" w:name="__RefHeading___Toc18103_792180772"/>
      <w:bookmarkStart w:id="588" w:name="_Toc1293352996"/>
      <w:bookmarkEnd w:id="587"/>
      <w:r>
        <w:rPr>
          <w:rFonts w:eastAsia="Times New Roman"/>
        </w:rPr>
        <w:t>Preuve d'activité</w:t>
      </w:r>
      <w:bookmarkEnd w:id="588"/>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589" w:name="__RefHeading___Toc18105_792180772"/>
      <w:bookmarkStart w:id="590" w:name="_Toc666735084"/>
      <w:bookmarkEnd w:id="589"/>
      <w:r>
        <w:rPr/>
        <w:t>Bilan</w:t>
      </w:r>
      <w:r>
        <w:rPr>
          <w:rFonts w:eastAsia="Times New Roman"/>
        </w:rPr>
        <w:t xml:space="preserve"> compact</w:t>
      </w:r>
      <w:bookmarkEnd w:id="590"/>
    </w:p>
    <w:p>
      <w:pPr>
        <w:pStyle w:val="NormalWeb"/>
        <w:spacing w:before="280" w:after="280"/>
        <w:rPr>
          <w:rFonts w:ascii="Arial" w:hAnsi="Arial" w:cs="Arial"/>
          <w:color w:val="5A5A5A"/>
          <w:lang w:val="de-DE"/>
        </w:rPr>
      </w:pPr>
      <w:r>
        <w:rPr>
          <w:rFonts w:cs="Arial" w:ascii="Arial" w:hAnsi="Arial"/>
          <w:color w:val="5A5A5A"/>
          <w:lang w:val="de-DE"/>
        </w:rPr>
        <w:t xml:space="preserve">Cet aspect doit être intégralement mentionné dans les </w:t>
      </w:r>
      <w:r>
        <w:rPr>
          <w:rFonts w:cs="Arial" w:ascii="Arial" w:hAnsi="Arial"/>
          <w:color w:val="5A5A5A"/>
          <w:lang w:val="de-DE"/>
        </w:rPr>
        <w:t>bilan</w:t>
      </w:r>
      <w:r>
        <w:rPr>
          <w:rFonts w:cs="Arial" w:ascii="Arial" w:hAnsi="Arial"/>
          <w:color w:val="5A5A5A"/>
          <w:lang w:val="de-DE"/>
        </w:rPr>
        <w:t>s compacts.</w:t>
      </w:r>
    </w:p>
    <w:p>
      <w:pPr>
        <w:pStyle w:val="Heading2"/>
        <w:spacing w:before="280" w:after="280"/>
        <w:rPr>
          <w:rFonts w:eastAsia="Times New Roman"/>
          <w:lang w:val="de-DE"/>
        </w:rPr>
      </w:pPr>
      <w:bookmarkStart w:id="591" w:name="__RefHeading___Toc18107_792180772"/>
      <w:bookmarkStart w:id="592" w:name="_Toc1074607715"/>
      <w:bookmarkStart w:id="593" w:name="_Toc171932635"/>
      <w:bookmarkStart w:id="594" w:name="_Toc513575565"/>
      <w:bookmarkStart w:id="595" w:name="_Toc575927768"/>
      <w:bookmarkEnd w:id="591"/>
      <w:r>
        <w:rPr>
          <w:rFonts w:eastAsia="Times New Roman"/>
        </w:rPr>
        <w:t xml:space="preserve">C1.2 </w:t>
      </w:r>
      <w:bookmarkEnd w:id="592"/>
      <w:bookmarkEnd w:id="593"/>
      <w:bookmarkEnd w:id="594"/>
      <w:bookmarkEnd w:id="595"/>
      <w:r>
        <w:rPr>
          <w:rFonts w:eastAsia="Times New Roman"/>
          <w:lang w:val="de-DE"/>
        </w:rPr>
        <w:t>Promotion de la santé et sécurité au travail</w:t>
      </w:r>
    </w:p>
    <w:p>
      <w:pPr>
        <w:pStyle w:val="NormalWeb"/>
        <w:spacing w:before="280" w:after="280"/>
        <w:rPr>
          <w:rFonts w:ascii="Arial" w:hAnsi="Arial" w:cs="Arial"/>
          <w:color w:val="5A5A5A"/>
          <w:lang w:val="de-DE"/>
        </w:rPr>
      </w:pPr>
      <w:r>
        <w:rPr>
          <w:rFonts w:cs="Arial" w:ascii="Arial" w:hAnsi="Arial"/>
          <w:color w:val="5A5A5A"/>
          <w:lang w:val="de-DE"/>
        </w:rPr>
        <w:t>La promotion de la santé et la sécurité au travail sont intégrées à tous les niveaux de l'organisation, et la santé des employé∙e∙s est une priorité. Des mesures préventives et des programmes de santé contribuent au maintien, à l'amélioration et au rétablissement de la santé.</w:t>
      </w:r>
    </w:p>
    <w:p>
      <w:pPr>
        <w:pStyle w:val="Heading3"/>
        <w:rPr>
          <w:rFonts w:eastAsia="Times New Roman"/>
        </w:rPr>
      </w:pPr>
      <w:bookmarkStart w:id="596" w:name="__RefHeading___Toc18109_792180772"/>
      <w:bookmarkStart w:id="597" w:name="_Toc436968102"/>
      <w:bookmarkStart w:id="598" w:name="_Toc1468786489"/>
      <w:bookmarkStart w:id="599" w:name="_Toc108812792"/>
      <w:bookmarkStart w:id="600" w:name="_Toc171932636"/>
      <w:bookmarkEnd w:id="596"/>
      <w:r>
        <w:rPr>
          <w:rFonts w:eastAsia="Times New Roman"/>
        </w:rPr>
        <w:t>Questions concernant la préparation du rapport</w:t>
      </w:r>
      <w:bookmarkEnd w:id="597"/>
      <w:bookmarkEnd w:id="598"/>
      <w:bookmarkEnd w:id="599"/>
      <w:bookmarkEnd w:id="600"/>
    </w:p>
    <w:p>
      <w:pPr>
        <w:pStyle w:val="BulletCompactStart"/>
        <w:numPr>
          <w:ilvl w:val="0"/>
          <w:numId w:val="10"/>
        </w:numPr>
        <w:ind w:hanging="0" w:left="0"/>
        <w:rPr/>
      </w:pPr>
      <w:r>
        <w:rPr/>
        <w:t>Quelles mesures ont été mises en œuvre pour promouvoir les comportements sains au travail et améliorer la sécurité au travail ?</w:t>
      </w:r>
    </w:p>
    <w:p>
      <w:pPr>
        <w:pStyle w:val="BulletCompactCont"/>
        <w:numPr>
          <w:ilvl w:val="0"/>
          <w:numId w:val="10"/>
        </w:numPr>
        <w:ind w:hanging="0" w:left="0"/>
        <w:rPr/>
      </w:pPr>
      <w:r>
        <w:rPr/>
        <w:t>Comment les mesures mises en œuvre sont-elles évaluées ?</w:t>
      </w:r>
    </w:p>
    <w:p>
      <w:pPr>
        <w:pStyle w:val="BulletCompactCont"/>
        <w:numPr>
          <w:ilvl w:val="0"/>
          <w:numId w:val="10"/>
        </w:numPr>
        <w:ind w:hanging="0" w:left="0"/>
        <w:rPr/>
      </w:pPr>
      <w:r>
        <w:rPr/>
        <w:t>Quels problèmes de santé ou blessures vos employé∙e∙s pourraient-ils rencontrer, et quelles mesures sont en place pour les protéger ?</w:t>
      </w:r>
    </w:p>
    <w:p>
      <w:pPr>
        <w:pStyle w:val="BulletCompactEnd"/>
        <w:numPr>
          <w:ilvl w:val="0"/>
          <w:numId w:val="10"/>
        </w:numPr>
        <w:ind w:hanging="0" w:left="0"/>
        <w:rPr/>
      </w:pPr>
      <w:r>
        <w:rPr/>
        <w:t>Comment les employé∙e∙s en situation de handicap sont-ils valorisés, soutenus et inclus ?</w:t>
      </w:r>
    </w:p>
    <w:p>
      <w:pPr>
        <w:pStyle w:val="Heading3"/>
        <w:spacing w:before="280" w:after="280"/>
        <w:rPr>
          <w:rFonts w:eastAsia="Times New Roman"/>
          <w:lang w:val="de-DE"/>
        </w:rPr>
      </w:pPr>
      <w:bookmarkStart w:id="601" w:name="__RefHeading___Toc18111_792180772"/>
      <w:bookmarkStart w:id="602" w:name="_Toc171932637"/>
      <w:bookmarkStart w:id="603" w:name="_Toc473680143"/>
      <w:bookmarkStart w:id="604" w:name="_Toc775152222"/>
      <w:bookmarkStart w:id="605" w:name="_Toc419313740"/>
      <w:bookmarkEnd w:id="601"/>
      <w:r>
        <w:rPr>
          <w:rFonts w:eastAsia="Times New Roman"/>
        </w:rPr>
        <w:t>Indicateurs de vérification</w:t>
      </w:r>
      <w:bookmarkEnd w:id="602"/>
      <w:bookmarkEnd w:id="603"/>
      <w:bookmarkEnd w:id="604"/>
      <w:bookmarkEnd w:id="605"/>
    </w:p>
    <w:p>
      <w:pPr>
        <w:pStyle w:val="BulletCompactStart"/>
        <w:numPr>
          <w:ilvl w:val="0"/>
          <w:numId w:val="10"/>
        </w:numPr>
        <w:ind w:hanging="0" w:left="0"/>
        <w:rPr/>
      </w:pPr>
      <w:r>
        <w:rPr/>
        <w:t>Taux annuel moyen d'absentéisme pour maladie (taux d'absentéisme = nombre d'employé∙e∙s malades / nombre total d'employé∙e∙s * 100)</w:t>
      </w:r>
    </w:p>
    <w:p>
      <w:pPr>
        <w:pStyle w:val="BulletCompactCont"/>
        <w:numPr>
          <w:ilvl w:val="0"/>
          <w:numId w:val="10"/>
        </w:numPr>
        <w:ind w:hanging="0" w:left="0"/>
        <w:rPr/>
      </w:pPr>
      <w:r>
        <w:rPr/>
        <w:t>Pourcentage d'arrêts maladie de longue durée dans le taux annuel moyen d'absentéisme</w:t>
      </w:r>
    </w:p>
    <w:p>
      <w:pPr>
        <w:pStyle w:val="BulletCompactCont"/>
        <w:numPr>
          <w:ilvl w:val="0"/>
          <w:numId w:val="10"/>
        </w:numPr>
        <w:ind w:hanging="0" w:left="0"/>
        <w:rPr/>
      </w:pPr>
      <w:r>
        <w:rPr/>
        <w:t>Fréquence estimée des employé∙e∙s se présentant au travail malgré la maladie</w:t>
      </w:r>
    </w:p>
    <w:p>
      <w:pPr>
        <w:pStyle w:val="BulletCompactCont"/>
        <w:numPr>
          <w:ilvl w:val="0"/>
          <w:numId w:val="10"/>
        </w:numPr>
        <w:ind w:hanging="0" w:left="0"/>
        <w:rPr/>
      </w:pPr>
      <w:r>
        <w:rPr/>
        <w:t>Nombre et gravité des accidents du travail</w:t>
      </w:r>
    </w:p>
    <w:p>
      <w:pPr>
        <w:pStyle w:val="BulletCompactEnd"/>
        <w:numPr>
          <w:ilvl w:val="0"/>
          <w:numId w:val="10"/>
        </w:numPr>
        <w:ind w:hanging="0" w:left="0"/>
        <w:rPr/>
      </w:pPr>
      <w:r>
        <w:rPr/>
        <w:t>Adhésion des employé∙e∙s aux programmes de santé et de formation : données sur le temps de formation rémunéré (ex. : heures par employé</w:t>
      </w:r>
      <w:r>
        <w:rPr/>
        <w:t>∙e∙</w:t>
      </w:r>
      <w:r>
        <w:rPr/>
        <w:t>) et adhésion aux avantages sociaux par employé∙e∙</w:t>
      </w:r>
    </w:p>
    <w:p>
      <w:pPr>
        <w:pStyle w:val="Heading3"/>
        <w:spacing w:before="280" w:after="280"/>
        <w:rPr>
          <w:rFonts w:eastAsia="Times New Roman"/>
          <w:lang w:val="de-DE"/>
        </w:rPr>
      </w:pPr>
      <w:bookmarkStart w:id="606" w:name="__RefHeading___Toc18113_792180772"/>
      <w:bookmarkStart w:id="607" w:name="_Toc178527634"/>
      <w:bookmarkStart w:id="608" w:name="_Toc384985374"/>
      <w:bookmarkStart w:id="609" w:name="_Toc54896100"/>
      <w:bookmarkEnd w:id="606"/>
      <w:r>
        <w:rPr>
          <w:rFonts w:eastAsia="Times New Roman"/>
        </w:rPr>
        <w:t>Niveaux d'évaluation</w:t>
      </w:r>
      <w:bookmarkEnd w:id="607"/>
      <w:bookmarkEnd w:id="608"/>
      <w:bookmarkEnd w:id="609"/>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Il existe des solutions innovantes pour promouvoir et améliorer la santé et la sécurité au travail, dont l'efficacité a été prouvée.</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Les effets et les succès des mesures déjà mises en œuvre pour améliorer la santé et la sécurité au travail sont visibles et font l'objet d'une analyse. Ces mesures sont appliquées dans tous les secteurs de l'organisation.</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Les mesures déjà mises en œuvre pour améliorer la santé au travail et la santé et la sécurité au travail dépassent le niveau des exigences légales minimales.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Des analyses détaillées des risques sanitaires pour les employé∙e∙s dans tous les secteurs de l'organisation sont en cours. Des mesures initiales visant à améliorer la santé et la sécurité au travail, au-delà des exigences légales minimales, sont en cours d'élaboration.</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Aucun service spécifique de promotion de la santé au travail n'est proposé. L'organisation respecte la réglementation en vigueur en matière de santé et de sécurité au travail ainsi que les normes de l'OIT.</w:t>
      </w:r>
    </w:p>
    <w:p>
      <w:pPr>
        <w:pStyle w:val="Heading3"/>
        <w:bidi w:val="0"/>
        <w:rPr>
          <w:rFonts w:eastAsia="Times New Roman"/>
        </w:rPr>
      </w:pPr>
      <w:bookmarkStart w:id="610" w:name="__RefHeading___Toc18115_792180772"/>
      <w:bookmarkStart w:id="611" w:name="_Toc2131806405"/>
      <w:bookmarkEnd w:id="610"/>
      <w:r>
        <w:rPr>
          <w:rFonts w:eastAsia="Times New Roman"/>
        </w:rPr>
        <w:t>Preuve d'activité</w:t>
      </w:r>
      <w:bookmarkEnd w:id="611"/>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rFonts w:eastAsia="Times New Roman"/>
        </w:rPr>
      </w:pPr>
      <w:bookmarkStart w:id="612" w:name="__RefHeading___Toc18117_792180772"/>
      <w:bookmarkStart w:id="613" w:name="_Toc2051972985"/>
      <w:bookmarkEnd w:id="612"/>
      <w:r>
        <w:rPr>
          <w:rFonts w:eastAsia="Times New Roman"/>
        </w:rPr>
        <w:t>Bilan compact</w:t>
      </w:r>
      <w:bookmarkEnd w:id="613"/>
    </w:p>
    <w:p>
      <w:pPr>
        <w:pStyle w:val="NormalWeb"/>
        <w:spacing w:before="280" w:after="280"/>
        <w:rPr>
          <w:rFonts w:ascii="Arial" w:hAnsi="Arial" w:cs="Arial"/>
          <w:color w:val="5A5A5A"/>
          <w:lang w:val="de-DE"/>
        </w:rPr>
      </w:pPr>
      <w:r>
        <w:rPr>
          <w:rFonts w:cs="Arial" w:ascii="Arial" w:hAnsi="Arial"/>
          <w:color w:val="5A5A5A"/>
          <w:lang w:val="de-DE"/>
        </w:rPr>
        <w:t xml:space="preserve">Cet aspect doit être intégralement mentionné dans les </w:t>
      </w:r>
      <w:r>
        <w:rPr>
          <w:rFonts w:cs="Arial" w:ascii="Arial" w:hAnsi="Arial"/>
          <w:color w:val="5A5A5A"/>
          <w:lang w:val="de-DE"/>
        </w:rPr>
        <w:t>bilans</w:t>
      </w:r>
      <w:r>
        <w:rPr>
          <w:rFonts w:cs="Arial" w:ascii="Arial" w:hAnsi="Arial"/>
          <w:color w:val="5A5A5A"/>
          <w:lang w:val="de-DE"/>
        </w:rPr>
        <w:t xml:space="preserve"> compacts.</w:t>
      </w:r>
    </w:p>
    <w:p>
      <w:pPr>
        <w:pStyle w:val="Heading2"/>
        <w:spacing w:before="280" w:after="280"/>
        <w:rPr>
          <w:rFonts w:eastAsia="Times New Roman"/>
          <w:lang w:val="de-DE"/>
        </w:rPr>
      </w:pPr>
      <w:bookmarkStart w:id="614" w:name="__RefHeading___Toc18119_792180772"/>
      <w:bookmarkStart w:id="615" w:name="_Toc824274393"/>
      <w:bookmarkStart w:id="616" w:name="_Toc977735297"/>
      <w:bookmarkStart w:id="617" w:name="_Toc1219912850"/>
      <w:bookmarkStart w:id="618" w:name="_Toc171932640"/>
      <w:bookmarkEnd w:id="614"/>
      <w:r>
        <w:rPr>
          <w:rFonts w:eastAsia="Times New Roman"/>
        </w:rPr>
        <w:t xml:space="preserve">C1.3 </w:t>
      </w:r>
      <w:bookmarkEnd w:id="615"/>
      <w:bookmarkEnd w:id="616"/>
      <w:bookmarkEnd w:id="617"/>
      <w:bookmarkEnd w:id="618"/>
      <w:r>
        <w:rPr>
          <w:rFonts w:eastAsia="Times New Roman"/>
          <w:lang w:val="de-DE"/>
        </w:rPr>
        <w:t>Diversité et égalité des chances</w:t>
      </w:r>
    </w:p>
    <w:p>
      <w:pPr>
        <w:pStyle w:val="NormalWeb"/>
        <w:spacing w:before="280" w:after="280"/>
        <w:rPr>
          <w:rFonts w:ascii="Arial" w:hAnsi="Arial" w:cs="Arial"/>
          <w:color w:val="5A5A5A"/>
          <w:lang w:val="de-DE"/>
        </w:rPr>
      </w:pPr>
      <w:r>
        <w:rPr>
          <w:rFonts w:cs="Arial" w:ascii="Arial" w:hAnsi="Arial"/>
          <w:color w:val="5A5A5A"/>
          <w:lang w:val="de-DE"/>
        </w:rPr>
        <w:t>La diversité des employé∙e∙s, qu'elle soit liée à leur expérience professionnelle, leur âge, leur sexe, leur origine, leur culture ou leurs atouts personnels, est considérée comme une ressource précieuse, et le</w:t>
      </w:r>
      <w:r>
        <w:rPr>
          <w:rFonts w:cs="Arial" w:ascii="Arial" w:hAnsi="Arial"/>
          <w:color w:val="5A5A5A"/>
          <w:lang w:val="de-DE"/>
        </w:rPr>
        <w:t>ur</w:t>
      </w:r>
      <w:r>
        <w:rPr>
          <w:rFonts w:cs="Arial" w:ascii="Arial" w:hAnsi="Arial"/>
          <w:color w:val="5A5A5A"/>
          <w:lang w:val="de-DE"/>
        </w:rPr>
        <w:t>s différences comme un enrichissement. Tous les employé∙e∙s bénéficient de l'égalité des chances et d'un accès aux mêmes possibilités au sein de l'organisation, en fonction de leurs qualifications et de leurs préférences personnelles, conformément aux plans de développement de l'entreprise. L'organisation s'engage à lutter contre toute forme de discrimination, tant au niveau structurel qu'individuel.</w:t>
      </w:r>
    </w:p>
    <w:p>
      <w:pPr>
        <w:pStyle w:val="Heading3"/>
        <w:rPr>
          <w:rFonts w:eastAsia="Times New Roman"/>
        </w:rPr>
      </w:pPr>
      <w:bookmarkStart w:id="619" w:name="__RefHeading___Toc18121_792180772"/>
      <w:bookmarkStart w:id="620" w:name="_Toc1142199209"/>
      <w:bookmarkStart w:id="621" w:name="_Toc608168898"/>
      <w:bookmarkStart w:id="622" w:name="_Toc1467939636"/>
      <w:bookmarkStart w:id="623" w:name="_Toc171932641"/>
      <w:bookmarkEnd w:id="619"/>
      <w:r>
        <w:rPr>
          <w:rFonts w:eastAsia="Times New Roman"/>
        </w:rPr>
        <w:t>Questions concernant la préparation du rapport</w:t>
      </w:r>
      <w:bookmarkEnd w:id="620"/>
      <w:bookmarkEnd w:id="621"/>
      <w:bookmarkEnd w:id="622"/>
      <w:bookmarkEnd w:id="623"/>
    </w:p>
    <w:p>
      <w:pPr>
        <w:pStyle w:val="BulletCompactStart"/>
        <w:numPr>
          <w:ilvl w:val="0"/>
          <w:numId w:val="10"/>
        </w:numPr>
        <w:ind w:hanging="0" w:left="0"/>
        <w:rPr/>
      </w:pPr>
      <w:r>
        <w:rPr/>
        <w:t>Quel rôle joue la diversité dans le recrutement et le traitement des employé∙e∙s ?</w:t>
      </w:r>
    </w:p>
    <w:p>
      <w:pPr>
        <w:pStyle w:val="BulletCompactCont"/>
        <w:numPr>
          <w:ilvl w:val="0"/>
          <w:numId w:val="10"/>
        </w:numPr>
        <w:ind w:hanging="0" w:left="0"/>
        <w:rPr/>
      </w:pPr>
      <w:r>
        <w:rPr/>
        <w:t>Quels accords ou procédures existent déjà à cet égard ?</w:t>
      </w:r>
    </w:p>
    <w:p>
      <w:pPr>
        <w:pStyle w:val="BulletCompactCont"/>
        <w:numPr>
          <w:ilvl w:val="0"/>
          <w:numId w:val="10"/>
        </w:numPr>
        <w:ind w:hanging="0" w:left="0"/>
        <w:rPr/>
      </w:pPr>
      <w:r>
        <w:rPr/>
        <w:t>(</w:t>
      </w:r>
      <w:r>
        <w:rPr/>
        <w:t>Bilan complet</w:t>
      </w:r>
      <w:r>
        <w:rPr/>
        <w:t>) Dans quels domaines les employé</w:t>
      </w:r>
      <w:r>
        <w:rPr/>
        <w:t>∙e∙</w:t>
      </w:r>
      <w:r>
        <w:rPr/>
        <w:t>s (potentiel∙</w:t>
      </w:r>
      <w:r>
        <w:rPr/>
        <w:t>le∙</w:t>
      </w:r>
      <w:r>
        <w:rPr/>
        <w:t>s) pourraient-</w:t>
      </w:r>
      <w:r>
        <w:rPr/>
        <w:t>e</w:t>
      </w:r>
      <w:r>
        <w:rPr/>
        <w:t>l</w:t>
      </w:r>
      <w:r>
        <w:rPr/>
        <w:t>le</w:t>
      </w:r>
      <w:r>
        <w:rPr/>
        <w:t xml:space="preserve">s </w:t>
      </w:r>
      <w:r>
        <w:rPr/>
        <w:t>ou ils</w:t>
      </w:r>
      <w:r>
        <w:rPr/>
        <w:t xml:space="preserve"> se sentir désavantagés, et quelles mesures sont prises pour y remédier ?</w:t>
      </w:r>
    </w:p>
    <w:p>
      <w:pPr>
        <w:pStyle w:val="BulletCompactEnd"/>
        <w:numPr>
          <w:ilvl w:val="0"/>
          <w:numId w:val="10"/>
        </w:numPr>
        <w:ind w:hanging="0" w:left="0"/>
        <w:rPr/>
      </w:pPr>
      <w:r>
        <w:rPr/>
        <w:t>Quelles mesures ont déjà été mises en œuvre pour compenser les différences (hiérarchiques) et promouvoir les talents particuliers ?</w:t>
      </w:r>
    </w:p>
    <w:p>
      <w:pPr>
        <w:pStyle w:val="Heading3"/>
        <w:spacing w:before="280" w:after="280"/>
        <w:rPr>
          <w:rFonts w:eastAsia="Times New Roman"/>
          <w:lang w:val="de-DE"/>
        </w:rPr>
      </w:pPr>
      <w:bookmarkStart w:id="624" w:name="__RefHeading___Toc18123_792180772"/>
      <w:bookmarkStart w:id="625" w:name="_Toc171932642"/>
      <w:bookmarkStart w:id="626" w:name="_Toc935048963"/>
      <w:bookmarkStart w:id="627" w:name="_Toc556811922"/>
      <w:bookmarkStart w:id="628" w:name="_Toc1158001417"/>
      <w:bookmarkEnd w:id="624"/>
      <w:r>
        <w:rPr>
          <w:rFonts w:eastAsia="Times New Roman"/>
        </w:rPr>
        <w:t>Indicateurs de vérification</w:t>
      </w:r>
      <w:bookmarkEnd w:id="625"/>
      <w:bookmarkEnd w:id="626"/>
      <w:bookmarkEnd w:id="627"/>
      <w:bookmarkEnd w:id="628"/>
    </w:p>
    <w:p>
      <w:pPr>
        <w:pStyle w:val="BulletCompactStart"/>
        <w:numPr>
          <w:ilvl w:val="0"/>
          <w:numId w:val="10"/>
        </w:numPr>
        <w:ind w:hanging="0" w:left="0"/>
        <w:rPr/>
      </w:pPr>
      <w:r>
        <w:rPr/>
        <w:t>Répartition statistique des employé∙</w:t>
      </w:r>
      <w:r>
        <w:rPr/>
        <w:t>e∙</w:t>
      </w:r>
      <w:r>
        <w:rPr/>
        <w:t>s au sein de l'organisation et à tous les niveaux hiérarchiques, en fonction de la diversité (âge, sexe, origine ethnique, handicap, orientation sexuelle, religion</w:t>
      </w:r>
      <w:r>
        <w:rPr>
          <w:rFonts w:eastAsia="Avenir" w:cs="Avenir" w:ascii="Avenir" w:hAnsi="Avenir"/>
        </w:rPr>
        <w:t>—</w:t>
      </w:r>
      <w:r>
        <w:rPr/>
        <w:t>lorsque ces informations sont divulguées et pertinentes)</w:t>
      </w:r>
    </w:p>
    <w:p>
      <w:pPr>
        <w:pStyle w:val="BulletCompactCont"/>
        <w:numPr>
          <w:ilvl w:val="0"/>
          <w:numId w:val="10"/>
        </w:numPr>
        <w:ind w:hanging="0" w:left="0"/>
        <w:rPr/>
      </w:pPr>
      <w:r>
        <w:rPr/>
        <w:t>Contenu et nombre d'heures par employé∙</w:t>
      </w:r>
      <w:r>
        <w:rPr/>
        <w:t>e</w:t>
      </w:r>
      <w:r>
        <w:rPr/>
        <w:t xml:space="preserve"> consacrées aux programmes de santé et de diversité (formations, perfectionnement professionnel, ateliers, etc.)</w:t>
      </w:r>
    </w:p>
    <w:p>
      <w:pPr>
        <w:pStyle w:val="BulletCompactCont"/>
        <w:numPr>
          <w:ilvl w:val="0"/>
          <w:numId w:val="10"/>
        </w:numPr>
        <w:ind w:hanging="0" w:left="0"/>
        <w:rPr/>
      </w:pPr>
      <w:r>
        <w:rPr/>
        <w:t>Diversité statistique des employé∙e∙s de l'organisation par rapport aux données démographiques de la région</w:t>
      </w:r>
    </w:p>
    <w:p>
      <w:pPr>
        <w:pStyle w:val="BulletCompactCont"/>
        <w:numPr>
          <w:ilvl w:val="0"/>
          <w:numId w:val="10"/>
        </w:numPr>
        <w:ind w:hanging="0" w:left="0"/>
        <w:rPr/>
      </w:pPr>
      <w:r>
        <w:rPr/>
        <w:t>Durée moyenne du congé parental (en mois)</w:t>
      </w:r>
    </w:p>
    <w:p>
      <w:pPr>
        <w:pStyle w:val="BulletCompactEnd"/>
        <w:numPr>
          <w:ilvl w:val="0"/>
          <w:numId w:val="10"/>
        </w:numPr>
        <w:ind w:hanging="0" w:left="0"/>
        <w:rPr/>
      </w:pPr>
      <w:r>
        <w:rPr/>
        <w:t xml:space="preserve">Analyse complète des embauches et </w:t>
      </w:r>
      <w:r>
        <w:rPr/>
        <w:t>le taux de roulement</w:t>
      </w:r>
      <w:r>
        <w:rPr/>
        <w:t xml:space="preserve"> du personnel pour chaque groupe de diversité</w:t>
      </w:r>
    </w:p>
    <w:p>
      <w:pPr>
        <w:pStyle w:val="Heading3"/>
        <w:spacing w:before="280" w:after="280"/>
        <w:rPr>
          <w:rFonts w:eastAsia="Times New Roman"/>
          <w:lang w:val="de-DE"/>
        </w:rPr>
      </w:pPr>
      <w:bookmarkStart w:id="629" w:name="__RefHeading___Toc18125_792180772"/>
      <w:bookmarkStart w:id="630" w:name="_Toc336112213"/>
      <w:bookmarkStart w:id="631" w:name="_Toc1659366896"/>
      <w:bookmarkStart w:id="632" w:name="_Toc1162821348"/>
      <w:bookmarkEnd w:id="629"/>
      <w:r>
        <w:rPr>
          <w:rFonts w:eastAsia="Times New Roman"/>
        </w:rPr>
        <w:t>Niveaux d'évaluation</w:t>
      </w:r>
      <w:bookmarkEnd w:id="630"/>
      <w:bookmarkEnd w:id="631"/>
      <w:bookmarkEnd w:id="632"/>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Il existe des solutions novatrices et efficaces pour promouvoir et sensibiliser à la diversité et à l'égalité des chances. La stratégie de diversité de l'organisation a un impact non seulement sur ses employé∙e∙s, mais aussi sur la diversité, l'inclusion et l'égalité des chances au-delà de l'organisation elle-même.</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Les effets et les succès des mesures existantes visant à percevoir et à améliorer la gestion de la diversité et de l'égalité des chances sont visibles et font l'objet d'analyses.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mesures initiales visant à renforcer la sensibilisation à la diversité et à améliorer l'égalité des chances ont été mises en œuvre. Ces mesures font l'objet d'un suivi et sont harmonisées avec les stratégies et approches mises en place pour accroître la diversité au sein des effectifs. Des projets pilotes sont lancés afin de faciliter la collaboration entre des personnes de divers horizons.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Les faiblesses et les désavantages liés à la diversité, ainsi que leur impact sur les employé∙e∙s, font l'objet d'un examen. Des mesures initiales visant à sensibiliser à la diversité et à l'égalité des chances, indépendamment de l'âge et du sexe, sont prévues. Des stratégies et des approches pour améliorer l'égalité des chances sont en cours d'élaboration.</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Aucune mesure ne sera mise en œuvre ni aucune formation dispensée qui aille au-delà du respect des exigences légales et des normes de l'OIT.</w:t>
      </w:r>
    </w:p>
    <w:p>
      <w:pPr>
        <w:pStyle w:val="Heading3"/>
        <w:bidi w:val="0"/>
        <w:rPr/>
      </w:pPr>
      <w:bookmarkStart w:id="633" w:name="__RefHeading___Toc18127_792180772"/>
      <w:bookmarkStart w:id="634" w:name="_Toc67540958"/>
      <w:bookmarkEnd w:id="633"/>
      <w:r>
        <w:rPr/>
        <w:t>Preuve</w:t>
      </w:r>
      <w:r>
        <w:rPr>
          <w:rFonts w:eastAsia="Times New Roman"/>
        </w:rPr>
        <w:t xml:space="preserve"> d'activité</w:t>
      </w:r>
      <w:bookmarkEnd w:id="634"/>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635" w:name="__RefHeading___Toc18129_792180772"/>
      <w:bookmarkStart w:id="636" w:name="_Toc1417868708"/>
      <w:bookmarkEnd w:id="635"/>
      <w:r>
        <w:rPr>
          <w:rFonts w:eastAsia="Times New Roman"/>
        </w:rPr>
        <w:t xml:space="preserve">Bilan </w:t>
      </w:r>
      <w:r>
        <w:rPr/>
        <w:t>compact</w:t>
      </w:r>
      <w:bookmarkEnd w:id="636"/>
    </w:p>
    <w:p>
      <w:pPr>
        <w:pStyle w:val="NormalWeb"/>
        <w:spacing w:before="280" w:after="280"/>
        <w:rPr>
          <w:rFonts w:ascii="Arial" w:hAnsi="Arial" w:cs="Arial"/>
          <w:color w:val="5A5A5A"/>
          <w:lang w:val="de-DE"/>
        </w:rPr>
      </w:pPr>
      <w:r>
        <w:rPr>
          <w:rFonts w:cs="Arial" w:ascii="Arial" w:hAnsi="Arial"/>
          <w:color w:val="5A5A5A"/>
          <w:lang w:val="de-DE"/>
        </w:rPr>
        <w:t>Le rapport co</w:t>
      </w:r>
      <w:r>
        <w:rPr>
          <w:rFonts w:cs="Arial" w:ascii="Arial" w:hAnsi="Arial"/>
          <w:color w:val="5A5A5A"/>
          <w:lang w:val="de-DE"/>
        </w:rPr>
        <w:t>mpact</w:t>
      </w:r>
      <w:r>
        <w:rPr>
          <w:rFonts w:cs="Arial" w:ascii="Arial" w:hAnsi="Arial"/>
          <w:color w:val="5A5A5A"/>
          <w:lang w:val="de-DE"/>
        </w:rPr>
        <w:t xml:space="preserve"> peut omettre la question « Dans quels domaines les employé</w:t>
      </w:r>
      <w:r>
        <w:rPr>
          <w:rFonts w:cs="Arial" w:ascii="Arial" w:hAnsi="Arial"/>
          <w:color w:val="5A5A5A"/>
          <w:lang w:val="de-DE"/>
        </w:rPr>
        <w:t>∙e∙</w:t>
      </w:r>
      <w:r>
        <w:rPr>
          <w:rFonts w:cs="Arial" w:ascii="Arial" w:hAnsi="Arial"/>
          <w:color w:val="5A5A5A"/>
          <w:lang w:val="de-DE"/>
        </w:rPr>
        <w:t>s (potentiel∙</w:t>
      </w:r>
      <w:r>
        <w:rPr>
          <w:rFonts w:cs="Arial" w:ascii="Arial" w:hAnsi="Arial"/>
          <w:color w:val="5A5A5A"/>
          <w:lang w:val="de-DE"/>
        </w:rPr>
        <w:t>le∙</w:t>
      </w:r>
      <w:r>
        <w:rPr>
          <w:rFonts w:cs="Arial" w:ascii="Arial" w:hAnsi="Arial"/>
          <w:color w:val="5A5A5A"/>
          <w:lang w:val="de-DE"/>
        </w:rPr>
        <w:t>s) pourraient∙</w:t>
      </w:r>
      <w:r>
        <w:rPr>
          <w:rFonts w:cs="Arial" w:ascii="Arial" w:hAnsi="Arial"/>
          <w:color w:val="5A5A5A"/>
          <w:lang w:val="de-DE"/>
        </w:rPr>
        <w:t>e</w:t>
      </w:r>
      <w:r>
        <w:rPr>
          <w:rFonts w:cs="Arial" w:ascii="Arial" w:hAnsi="Arial"/>
          <w:color w:val="5A5A5A"/>
          <w:lang w:val="de-DE"/>
        </w:rPr>
        <w:t>l</w:t>
      </w:r>
      <w:r>
        <w:rPr>
          <w:rFonts w:cs="Arial" w:ascii="Arial" w:hAnsi="Arial"/>
          <w:color w:val="5A5A5A"/>
          <w:lang w:val="de-DE"/>
        </w:rPr>
        <w:t>le</w:t>
      </w:r>
      <w:r>
        <w:rPr>
          <w:rFonts w:cs="Arial" w:ascii="Arial" w:hAnsi="Arial"/>
          <w:color w:val="5A5A5A"/>
          <w:lang w:val="de-DE"/>
        </w:rPr>
        <w:t xml:space="preserve">s </w:t>
      </w:r>
      <w:r>
        <w:rPr>
          <w:rFonts w:cs="Arial" w:ascii="Arial" w:hAnsi="Arial"/>
          <w:color w:val="5A5A5A"/>
          <w:lang w:val="de-DE"/>
        </w:rPr>
        <w:t>ou ils</w:t>
      </w:r>
      <w:r>
        <w:rPr>
          <w:rFonts w:cs="Arial" w:ascii="Arial" w:hAnsi="Arial"/>
          <w:color w:val="5A5A5A"/>
          <w:lang w:val="de-DE"/>
        </w:rPr>
        <w:t xml:space="preserve"> se sentir désavantagés, et quelles mesures sont prises pour y remédier ? » ainsi que l'indicateur « Analyse complète des embauches et </w:t>
      </w:r>
      <w:r>
        <w:rPr>
          <w:rFonts w:cs="Arial" w:ascii="Arial" w:hAnsi="Arial"/>
          <w:color w:val="5A5A5A"/>
          <w:lang w:val="de-DE"/>
        </w:rPr>
        <w:t>le taux de roulement</w:t>
      </w:r>
      <w:r>
        <w:rPr>
          <w:rFonts w:cs="Arial" w:ascii="Arial" w:hAnsi="Arial"/>
          <w:color w:val="5A5A5A"/>
          <w:lang w:val="de-DE"/>
        </w:rPr>
        <w:t xml:space="preserve"> du personnel pour chaque groupe de diversité ». Toutefois, outre toutes les autres questions et tous les autres indicateurs, une réponse détaillée à la question « Quel rôle joue la diversité dans le recrutement et le traitement des employé∙e∙s ? » est particulièrement importante.</w:t>
      </w:r>
    </w:p>
    <w:p>
      <w:pPr>
        <w:pStyle w:val="Heading2"/>
        <w:spacing w:before="280" w:after="280"/>
        <w:rPr>
          <w:rFonts w:eastAsia="Times New Roman"/>
          <w:lang w:val="de-DE"/>
        </w:rPr>
      </w:pPr>
      <w:bookmarkStart w:id="637" w:name="__RefHeading___Toc18131_792180772"/>
      <w:bookmarkStart w:id="638" w:name="_Toc1770520741"/>
      <w:bookmarkStart w:id="639" w:name="_Toc171932645"/>
      <w:bookmarkStart w:id="640" w:name="_Toc566691646"/>
      <w:bookmarkStart w:id="641" w:name="_Toc782697653"/>
      <w:bookmarkEnd w:id="637"/>
      <w:r>
        <w:rPr>
          <w:rFonts w:eastAsia="Times New Roman"/>
        </w:rPr>
        <w:t xml:space="preserve">C1.4 </w:t>
      </w:r>
      <w:bookmarkEnd w:id="638"/>
      <w:bookmarkEnd w:id="639"/>
      <w:bookmarkEnd w:id="640"/>
      <w:bookmarkEnd w:id="641"/>
      <w:r>
        <w:rPr>
          <w:rFonts w:eastAsia="Times New Roman"/>
          <w:lang w:val="de-DE"/>
        </w:rPr>
        <w:t>Aspect négatif : conditions de travail in</w:t>
      </w:r>
      <w:r>
        <w:rPr>
          <w:rFonts w:eastAsia="Times New Roman"/>
          <w:lang w:val="de-DE"/>
        </w:rPr>
        <w:t>dign</w:t>
      </w:r>
      <w:r>
        <w:rPr>
          <w:rFonts w:eastAsia="Times New Roman"/>
          <w:lang w:val="de-DE"/>
        </w:rPr>
        <w:t>es</w:t>
      </w:r>
    </w:p>
    <w:p>
      <w:pPr>
        <w:pStyle w:val="NormalWeb"/>
        <w:spacing w:before="280" w:after="280"/>
        <w:rPr>
          <w:rFonts w:ascii="Arial" w:hAnsi="Arial" w:cs="Arial"/>
          <w:color w:val="5A5A5A"/>
          <w:lang w:val="de-DE"/>
        </w:rPr>
      </w:pPr>
      <w:r>
        <w:rPr>
          <w:rFonts w:cs="Arial" w:ascii="Arial" w:hAnsi="Arial"/>
          <w:color w:val="5A5A5A"/>
          <w:lang w:val="de-DE"/>
        </w:rPr>
        <w:t>Des conditions de travail in</w:t>
      </w:r>
      <w:r>
        <w:rPr>
          <w:rFonts w:cs="Arial" w:ascii="Arial" w:hAnsi="Arial"/>
          <w:color w:val="5A5A5A"/>
          <w:lang w:val="de-DE"/>
        </w:rPr>
        <w:t>dignes</w:t>
      </w:r>
      <w:r>
        <w:rPr>
          <w:rFonts w:cs="Arial" w:ascii="Arial" w:hAnsi="Arial"/>
          <w:color w:val="5A5A5A"/>
          <w:lang w:val="de-DE"/>
        </w:rPr>
        <w:t xml:space="preserve"> entravent le développement d'une culture d'entreprise axée sur les employé∙e∙s. Les organisations doivent prendre conscience des problèmes à l'origine de ces environnements de travail néfastes et mettre en œuvre des mesures correctives. Les conditions de travail structurellement in</w:t>
      </w:r>
      <w:r>
        <w:rPr>
          <w:rFonts w:cs="Arial" w:ascii="Arial" w:hAnsi="Arial"/>
          <w:color w:val="5A5A5A"/>
          <w:lang w:val="de-DE"/>
        </w:rPr>
        <w:t>dign</w:t>
      </w:r>
      <w:r>
        <w:rPr>
          <w:rFonts w:cs="Arial" w:ascii="Arial" w:hAnsi="Arial"/>
          <w:color w:val="5A5A5A"/>
          <w:lang w:val="de-DE"/>
        </w:rPr>
        <w:t>es au sein des organisations doivent être perçues comme une opportunité de restructuration et de réorganisation.</w:t>
      </w:r>
    </w:p>
    <w:p>
      <w:pPr>
        <w:pStyle w:val="Heading3"/>
        <w:rPr>
          <w:rFonts w:eastAsia="Times New Roman"/>
        </w:rPr>
      </w:pPr>
      <w:bookmarkStart w:id="642" w:name="__RefHeading___Toc18133_792180772"/>
      <w:bookmarkStart w:id="643" w:name="_Toc523164009"/>
      <w:bookmarkStart w:id="644" w:name="_Toc1947281254"/>
      <w:bookmarkStart w:id="645" w:name="_Toc44738093"/>
      <w:bookmarkStart w:id="646" w:name="_Toc171932646"/>
      <w:bookmarkEnd w:id="642"/>
      <w:r>
        <w:rPr>
          <w:rFonts w:eastAsia="Times New Roman"/>
        </w:rPr>
        <w:t>Questions concernant la préparation du rapport</w:t>
      </w:r>
      <w:bookmarkEnd w:id="643"/>
      <w:bookmarkEnd w:id="644"/>
      <w:bookmarkEnd w:id="645"/>
      <w:bookmarkEnd w:id="646"/>
    </w:p>
    <w:p>
      <w:pPr>
        <w:pStyle w:val="BulletCompactStart"/>
        <w:numPr>
          <w:ilvl w:val="0"/>
          <w:numId w:val="10"/>
        </w:numPr>
        <w:ind w:hanging="0" w:left="0"/>
        <w:rPr/>
      </w:pPr>
      <w:r>
        <w:rPr/>
        <w:t>Dans quels domaines observe-t-on des conditions de travail (potentiellement) inadéquates ou in</w:t>
      </w:r>
      <w:r>
        <w:rPr/>
        <w:t>dignes</w:t>
      </w:r>
      <w:r>
        <w:rPr/>
        <w:t xml:space="preserve"> qui ne répondent pas encore aux normes souhaitées ?</w:t>
      </w:r>
    </w:p>
    <w:p>
      <w:pPr>
        <w:pStyle w:val="BulletCompactCont"/>
        <w:numPr>
          <w:ilvl w:val="0"/>
          <w:numId w:val="10"/>
        </w:numPr>
        <w:ind w:hanging="0" w:left="0"/>
        <w:rPr/>
      </w:pPr>
      <w:r>
        <w:rPr/>
        <w:t>Quels retours reçoivent-</w:t>
      </w:r>
      <w:r>
        <w:rPr/>
        <w:t>on d</w:t>
      </w:r>
      <w:r>
        <w:rPr/>
        <w:t xml:space="preserve">es employé∙e∙s, </w:t>
      </w:r>
      <w:r>
        <w:rPr/>
        <w:t xml:space="preserve">de </w:t>
      </w:r>
      <w:r>
        <w:rPr/>
        <w:t>leurs représentant</w:t>
      </w:r>
      <w:r>
        <w:rPr>
          <w:rStyle w:val="Strong"/>
          <w:rFonts w:cs="Arial"/>
          <w:b w:val="false"/>
          <w:bCs w:val="false"/>
          <w:color w:val="5A5A5A"/>
        </w:rPr>
        <w:t>∙</w:t>
      </w:r>
      <w:r>
        <w:rPr>
          <w:rStyle w:val="Strong"/>
          <w:rFonts w:cs="Arial"/>
          <w:b w:val="false"/>
          <w:bCs w:val="false"/>
          <w:color w:val="5A5A5A"/>
        </w:rPr>
        <w:t>e∙</w:t>
      </w:r>
      <w:r>
        <w:rPr/>
        <w:t xml:space="preserve">s ou </w:t>
      </w:r>
      <w:r>
        <w:rPr/>
        <w:t>du</w:t>
      </w:r>
      <w:r>
        <w:rPr/>
        <w:t xml:space="preserve"> service des ressources humaines ?</w:t>
      </w:r>
    </w:p>
    <w:p>
      <w:pPr>
        <w:pStyle w:val="BulletCompactEnd"/>
        <w:numPr>
          <w:ilvl w:val="0"/>
          <w:numId w:val="10"/>
        </w:numPr>
        <w:ind w:hanging="0" w:left="0"/>
        <w:rPr/>
      </w:pPr>
      <w:r>
        <w:rPr/>
        <w:t>Comment les éventuels manquements à la déontologie sont-ils signalés en interne ?</w:t>
      </w:r>
    </w:p>
    <w:p>
      <w:pPr>
        <w:pStyle w:val="Heading3"/>
        <w:spacing w:before="280" w:after="280"/>
        <w:rPr>
          <w:rFonts w:eastAsia="Times New Roman"/>
          <w:lang w:val="de-DE"/>
        </w:rPr>
      </w:pPr>
      <w:bookmarkStart w:id="647" w:name="__RefHeading___Toc18135_792180772"/>
      <w:bookmarkStart w:id="648" w:name="_Toc171932647"/>
      <w:bookmarkStart w:id="649" w:name="_Toc1330569422"/>
      <w:bookmarkStart w:id="650" w:name="_Toc1448572378"/>
      <w:bookmarkStart w:id="651" w:name="_Toc1388266737"/>
      <w:bookmarkEnd w:id="647"/>
      <w:r>
        <w:rPr>
          <w:rFonts w:eastAsia="Times New Roman"/>
        </w:rPr>
        <w:t>Indicateurs de vérification</w:t>
      </w:r>
      <w:bookmarkEnd w:id="648"/>
      <w:bookmarkEnd w:id="649"/>
      <w:bookmarkEnd w:id="650"/>
      <w:bookmarkEnd w:id="651"/>
    </w:p>
    <w:p>
      <w:pPr>
        <w:pStyle w:val="BulletCompactStart"/>
        <w:numPr>
          <w:ilvl w:val="0"/>
          <w:numId w:val="10"/>
        </w:numPr>
        <w:ind w:hanging="0" w:left="0"/>
        <w:rPr/>
      </w:pPr>
      <w:r>
        <w:rPr/>
        <w:t>Déclaration du comité d'entreprise ou du service des ressources humaines concernant les points mentionnés ci-dessus.</w:t>
      </w:r>
    </w:p>
    <w:p>
      <w:pPr>
        <w:pStyle w:val="BulletCompactCont"/>
        <w:numPr>
          <w:ilvl w:val="0"/>
          <w:numId w:val="10"/>
        </w:numPr>
        <w:ind w:hanging="0" w:left="0"/>
        <w:rPr/>
      </w:pPr>
      <w:r>
        <w:rPr/>
        <w:t>Litiges et/ou procédures judiciaires relatifs à des violations du droit du travail, du droit civil ou des lois sur l'inclusion et l'égalité des chances pour tous les membres de l'organisation au cours de la période considérée.</w:t>
      </w:r>
    </w:p>
    <w:p>
      <w:pPr>
        <w:pStyle w:val="BulletCompactEnd"/>
        <w:numPr>
          <w:ilvl w:val="0"/>
          <w:numId w:val="10"/>
        </w:numPr>
        <w:ind w:hanging="0" w:left="0"/>
        <w:rPr/>
      </w:pPr>
      <w:r>
        <w:rPr/>
        <w:t>Nombre et/ou détails des plaintes déposées par le comité d'entreprise ou le</w:t>
      </w:r>
      <w:r>
        <w:rPr/>
        <w:t>s</w:t>
      </w:r>
      <w:r>
        <w:rPr/>
        <w:t xml:space="preserve"> représentant</w:t>
      </w:r>
      <w:r>
        <w:rPr>
          <w:rStyle w:val="Strong"/>
          <w:rFonts w:cs="Arial"/>
          <w:b w:val="false"/>
          <w:bCs w:val="false"/>
          <w:color w:val="5A5A5A"/>
        </w:rPr>
        <w:t>∙</w:t>
      </w:r>
      <w:r>
        <w:rPr>
          <w:rStyle w:val="Strong"/>
          <w:rFonts w:cs="Arial"/>
          <w:b w:val="false"/>
          <w:bCs w:val="false"/>
          <w:color w:val="5A5A5A"/>
        </w:rPr>
        <w:t>e∙</w:t>
      </w:r>
      <w:r>
        <w:rPr/>
        <w:t xml:space="preserve">s du personnel </w:t>
      </w:r>
      <w:r>
        <w:rPr/>
        <w:t>ou le syndicat</w:t>
      </w:r>
      <w:r>
        <w:rPr/>
        <w:t xml:space="preserve"> au cours de la période considérée, ainsi que la réponse de l'organisation et le règlement éventuel des conflits.</w:t>
      </w:r>
    </w:p>
    <w:p>
      <w:pPr>
        <w:pStyle w:val="Heading3"/>
        <w:spacing w:before="280" w:after="280"/>
        <w:rPr>
          <w:rFonts w:eastAsia="Times New Roman"/>
          <w:lang w:val="de-DE"/>
        </w:rPr>
      </w:pPr>
      <w:bookmarkStart w:id="652" w:name="__RefHeading___Toc18137_792180772"/>
      <w:bookmarkStart w:id="653" w:name="_Toc1089600957"/>
      <w:bookmarkStart w:id="654" w:name="_Toc1307691732"/>
      <w:bookmarkStart w:id="655" w:name="_Toc105394040"/>
      <w:bookmarkEnd w:id="652"/>
      <w:r>
        <w:rPr>
          <w:rFonts w:eastAsia="Times New Roman"/>
        </w:rPr>
        <w:t>Niveaux d'évaluation</w:t>
      </w:r>
      <w:bookmarkEnd w:id="653"/>
      <w:bookmarkEnd w:id="654"/>
      <w:bookmarkEnd w:id="655"/>
    </w:p>
    <w:p>
      <w:pPr>
        <w:pStyle w:val="NormalWeb"/>
        <w:spacing w:before="280" w:after="280"/>
        <w:rPr>
          <w:rFonts w:ascii="Arial" w:hAnsi="Arial" w:cs="Arial"/>
          <w:color w:val="5A5A5A"/>
          <w:lang w:val="de-DE"/>
        </w:rPr>
      </w:pPr>
      <w:r>
        <w:rPr>
          <w:rFonts w:cs="Arial" w:ascii="Arial" w:hAnsi="Arial"/>
          <w:color w:val="5A5A5A"/>
          <w:lang w:val="de-DE"/>
        </w:rPr>
        <w:t xml:space="preserve">Jusqu'à 50 points peuvent être déduits pour chaque </w:t>
      </w:r>
      <w:r>
        <w:rPr>
          <w:rFonts w:cs="Arial" w:ascii="Arial" w:hAnsi="Arial"/>
          <w:color w:val="5A5A5A"/>
          <w:lang w:val="de-DE"/>
        </w:rPr>
        <w:t>cas de l’</w:t>
      </w:r>
      <w:r>
        <w:rPr>
          <w:rFonts w:cs="Arial" w:ascii="Arial" w:hAnsi="Arial"/>
          <w:color w:val="5A5A5A"/>
          <w:lang w:val="de-DE"/>
        </w:rPr>
        <w:t>aspect (maximum 200 points négatifs).</w:t>
      </w:r>
    </w:p>
    <w:p>
      <w:pPr>
        <w:pStyle w:val="Heading3"/>
        <w:bidi w:val="0"/>
        <w:rPr/>
      </w:pPr>
      <w:bookmarkStart w:id="656" w:name="__RefHeading___Toc18139_792180772"/>
      <w:bookmarkStart w:id="657" w:name="_Toc1601683823"/>
      <w:bookmarkEnd w:id="656"/>
      <w:r>
        <w:rPr/>
        <w:t>Preuve</w:t>
      </w:r>
      <w:r>
        <w:rPr>
          <w:rFonts w:eastAsia="Times New Roman"/>
        </w:rPr>
        <w:t xml:space="preserve"> d'activité</w:t>
      </w:r>
      <w:bookmarkEnd w:id="657"/>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rFonts w:eastAsia="Times New Roman"/>
        </w:rPr>
      </w:pPr>
      <w:bookmarkStart w:id="658" w:name="__RefHeading___Toc18141_792180772"/>
      <w:bookmarkStart w:id="659" w:name="_Toc889422415"/>
      <w:bookmarkEnd w:id="658"/>
      <w:r>
        <w:rPr>
          <w:rFonts w:eastAsia="Times New Roman"/>
        </w:rPr>
        <w:t>Bilan compact</w:t>
      </w:r>
      <w:bookmarkEnd w:id="659"/>
    </w:p>
    <w:p>
      <w:pPr>
        <w:sectPr>
          <w:footerReference w:type="default" r:id="rId45"/>
          <w:footerReference w:type="first" r:id="rId46"/>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lang w:val="de-DE"/>
        </w:rPr>
        <w:t xml:space="preserve">Cet aspect doit être intégralement rapporté dans un </w:t>
      </w:r>
      <w:r>
        <w:rPr>
          <w:rFonts w:cs="Arial" w:ascii="Arial" w:hAnsi="Arial"/>
          <w:color w:val="5A5A5A"/>
          <w:lang w:val="de-DE"/>
        </w:rPr>
        <w:t>bilan</w:t>
      </w:r>
      <w:r>
        <w:rPr>
          <w:rFonts w:cs="Arial" w:ascii="Arial" w:hAnsi="Arial"/>
          <w:color w:val="5A5A5A"/>
          <w:lang w:val="de-DE"/>
        </w:rPr>
        <w:t xml:space="preserve"> co</w:t>
      </w:r>
      <w:r>
        <w:rPr>
          <w:rFonts w:cs="Arial" w:ascii="Arial" w:hAnsi="Arial"/>
          <w:color w:val="5A5A5A"/>
          <w:lang w:val="de-DE"/>
        </w:rPr>
        <w:t>mpact</w:t>
      </w:r>
      <w:r>
        <w:rPr>
          <w:rFonts w:cs="Arial" w:ascii="Arial" w:hAnsi="Arial"/>
          <w:color w:val="5A5A5A"/>
          <w:lang w:val="de-DE"/>
        </w:rPr>
        <w:t>.</w:t>
      </w:r>
    </w:p>
    <w:p>
      <w:pPr>
        <w:pStyle w:val="Heading1"/>
        <w:numPr>
          <w:ilvl w:val="0"/>
          <w:numId w:val="0"/>
        </w:numPr>
        <w:bidi w:val="0"/>
        <w:ind w:hanging="0" w:left="0"/>
        <w:rPr>
          <w:lang w:val="fr-FR"/>
        </w:rPr>
      </w:pPr>
      <w:bookmarkStart w:id="661" w:name="__RefHeading___Toc18593_2658808728"/>
      <w:bookmarkEnd w:id="661"/>
      <w:r>
        <w:drawing>
          <wp:anchor behindDoc="0" distT="0" distB="0" distL="0" distR="0" simplePos="0" locked="0" layoutInCell="1" allowOverlap="1" relativeHeight="10">
            <wp:simplePos x="0" y="0"/>
            <wp:positionH relativeFrom="column">
              <wp:align>right</wp:align>
            </wp:positionH>
            <wp:positionV relativeFrom="line">
              <wp:align>bottom</wp:align>
            </wp:positionV>
            <wp:extent cx="645795" cy="637540"/>
            <wp:effectExtent l="0" t="0" r="0" b="0"/>
            <wp:wrapSquare wrapText="largest"/>
            <wp:docPr id="17" name="Image7 Copy 3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7 Copy 3 Copy 2" descr=""/>
                    <pic:cNvPicPr>
                      <a:picLocks noChangeAspect="1" noChangeArrowheads="1"/>
                    </pic:cNvPicPr>
                  </pic:nvPicPr>
                  <pic:blipFill>
                    <a:blip r:embed="rId47"/>
                    <a:stretch>
                      <a:fillRect/>
                    </a:stretch>
                  </pic:blipFill>
                  <pic:spPr bwMode="auto">
                    <a:xfrm>
                      <a:off x="0" y="0"/>
                      <a:ext cx="645795" cy="637540"/>
                    </a:xfrm>
                    <a:prstGeom prst="rect">
                      <a:avLst/>
                    </a:prstGeom>
                    <a:noFill/>
                  </pic:spPr>
                </pic:pic>
              </a:graphicData>
            </a:graphic>
          </wp:anchor>
        </w:drawing>
      </w:r>
      <w:r>
        <w:rPr>
          <w:lang w:val="fr-FR"/>
        </w:rPr>
        <w:t>C2 Concevoir des accords de travail justes et équitables</w:t>
      </w:r>
    </w:p>
    <w:p>
      <w:pPr>
        <w:pStyle w:val="Heading2"/>
        <w:spacing w:before="280" w:after="280"/>
        <w:rPr>
          <w:rFonts w:eastAsia="Times New Roman"/>
          <w:lang w:val="de-DE"/>
        </w:rPr>
      </w:pPr>
      <w:bookmarkStart w:id="662" w:name="__RefHeading___Toc18143_792180772"/>
      <w:bookmarkStart w:id="663" w:name="_Toc1080348511"/>
      <w:bookmarkStart w:id="664" w:name="_Toc1502534985"/>
      <w:bookmarkStart w:id="665" w:name="_Toc1255037626"/>
      <w:bookmarkStart w:id="666" w:name="_Toc171932651"/>
      <w:bookmarkEnd w:id="662"/>
      <w:r>
        <w:rPr>
          <w:rFonts w:eastAsia="Times New Roman"/>
        </w:rPr>
        <w:t xml:space="preserve">C2.1 </w:t>
      </w:r>
      <w:bookmarkEnd w:id="663"/>
      <w:bookmarkEnd w:id="664"/>
      <w:bookmarkEnd w:id="665"/>
      <w:bookmarkEnd w:id="666"/>
      <w:r>
        <w:rPr>
          <w:rFonts w:eastAsia="Times New Roman"/>
        </w:rPr>
        <w:t>S</w:t>
      </w:r>
      <w:r>
        <w:rPr>
          <w:rFonts w:eastAsia="Times New Roman"/>
          <w:lang w:val="de-DE"/>
        </w:rPr>
        <w:t>tructure de rémunération</w:t>
      </w:r>
    </w:p>
    <w:p>
      <w:pPr>
        <w:pStyle w:val="NormalWeb"/>
        <w:suppressLineNumbers w:val="0"/>
        <w:bidi w:val="0"/>
        <w:spacing w:lineRule="auto" w:line="259" w:before="280" w:after="280"/>
        <w:ind w:left="0" w:right="0"/>
        <w:jc w:val="left"/>
        <w:rPr>
          <w:rFonts w:ascii="Arial" w:hAnsi="Arial" w:cs="Arial"/>
          <w:color w:val="5A5A5A"/>
        </w:rPr>
      </w:pPr>
      <w:r>
        <w:rPr>
          <w:rFonts w:cs="Arial" w:ascii="Arial" w:hAnsi="Arial"/>
          <w:color w:val="5A5A5A"/>
        </w:rPr>
        <w:t>Une rémunération équitable des employé∙e∙s a un impact significatif sur la culture et le développement d'une organisation. Elle doit être aussi transparente que possible et se fonder sur la performance, les responsabilités, les risques et les besoins de chaque employé, ainsi que sur les priorités définies individuellement et les systèmes d'incitation mis en place par l'organisation.</w:t>
      </w:r>
    </w:p>
    <w:p>
      <w:pPr>
        <w:pStyle w:val="Heading3"/>
        <w:rPr>
          <w:rFonts w:eastAsia="Times New Roman"/>
        </w:rPr>
      </w:pPr>
      <w:bookmarkStart w:id="667" w:name="__RefHeading___Toc18145_792180772"/>
      <w:bookmarkStart w:id="668" w:name="_Toc518277908"/>
      <w:bookmarkStart w:id="669" w:name="_Toc1218073683"/>
      <w:bookmarkStart w:id="670" w:name="_Toc876585928"/>
      <w:bookmarkStart w:id="671" w:name="_Toc171932652"/>
      <w:bookmarkEnd w:id="667"/>
      <w:r>
        <w:rPr>
          <w:rFonts w:eastAsia="Times New Roman"/>
        </w:rPr>
        <w:t>Questions concernant la préparation du rapport</w:t>
      </w:r>
      <w:bookmarkEnd w:id="668"/>
      <w:bookmarkEnd w:id="669"/>
      <w:bookmarkEnd w:id="670"/>
      <w:bookmarkEnd w:id="671"/>
    </w:p>
    <w:p>
      <w:pPr>
        <w:pStyle w:val="BulletCompactStart"/>
        <w:numPr>
          <w:ilvl w:val="0"/>
          <w:numId w:val="10"/>
        </w:numPr>
        <w:ind w:hanging="0" w:left="0"/>
        <w:rPr/>
      </w:pPr>
      <w:r>
        <w:rPr/>
        <w:t>Comment le travail est-il rémunéré et les conditions de travail sont-elles transparentes ?</w:t>
      </w:r>
    </w:p>
    <w:p>
      <w:pPr>
        <w:pStyle w:val="BulletCompactCont"/>
        <w:numPr>
          <w:ilvl w:val="0"/>
          <w:numId w:val="10"/>
        </w:numPr>
        <w:ind w:hanging="0" w:left="0"/>
        <w:rPr/>
      </w:pPr>
      <w:r>
        <w:rPr/>
        <w:t>C</w:t>
      </w:r>
      <w:r>
        <w:rPr/>
        <w:t>omment l’organisation garantit-elle à tous ses employé∙e∙s un revenu suffisant (un « salaire décent »), c’est-à-dire un salaire minimum vital tenant compte du coût de la vie régional ?</w:t>
      </w:r>
    </w:p>
    <w:p>
      <w:pPr>
        <w:pStyle w:val="BulletCompactEnd"/>
        <w:numPr>
          <w:ilvl w:val="0"/>
          <w:numId w:val="10"/>
        </w:numPr>
        <w:ind w:hanging="0" w:left="0"/>
        <w:rPr/>
      </w:pPr>
      <w:r>
        <w:rPr/>
        <w:t>Quelles sont les possibilités offertes aux employé∙e∙s au sein de l’organisation pour influencer leurs revenus ?</w:t>
      </w:r>
    </w:p>
    <w:p>
      <w:pPr>
        <w:pStyle w:val="Heading3"/>
        <w:spacing w:before="280" w:after="280"/>
        <w:rPr>
          <w:rFonts w:eastAsia="Times New Roman"/>
          <w:lang w:val="de-DE"/>
        </w:rPr>
      </w:pPr>
      <w:bookmarkStart w:id="672" w:name="__RefHeading___Toc18147_792180772"/>
      <w:bookmarkStart w:id="673" w:name="_Toc171932653"/>
      <w:bookmarkStart w:id="674" w:name="_Toc697058624"/>
      <w:bookmarkStart w:id="675" w:name="_Toc1781981269"/>
      <w:bookmarkStart w:id="676" w:name="_Toc617391109"/>
      <w:bookmarkEnd w:id="672"/>
      <w:r>
        <w:rPr>
          <w:rFonts w:eastAsia="Times New Roman"/>
        </w:rPr>
        <w:t>Indicateurs de vérification</w:t>
      </w:r>
      <w:bookmarkEnd w:id="673"/>
      <w:bookmarkEnd w:id="674"/>
      <w:bookmarkEnd w:id="675"/>
      <w:bookmarkEnd w:id="676"/>
    </w:p>
    <w:p>
      <w:pPr>
        <w:pStyle w:val="BulletCompactStart"/>
        <w:numPr>
          <w:ilvl w:val="0"/>
          <w:numId w:val="10"/>
        </w:numPr>
        <w:ind w:hanging="0" w:left="0"/>
        <w:rPr/>
      </w:pPr>
      <w:r>
        <w:rPr/>
        <w:t>Rémunération maximale et minimale (répartition au sein de l'organisation)</w:t>
      </w:r>
    </w:p>
    <w:p>
      <w:pPr>
        <w:pStyle w:val="BulletCompactEnd"/>
        <w:numPr>
          <w:ilvl w:val="0"/>
          <w:numId w:val="10"/>
        </w:numPr>
        <w:ind w:hanging="0" w:left="0"/>
        <w:rPr/>
      </w:pPr>
      <w:r>
        <w:rPr/>
        <w:t>Salaire de subsistance variable selon le lieu d'implantation de l'organisation</w:t>
      </w:r>
    </w:p>
    <w:p>
      <w:pPr>
        <w:pStyle w:val="Heading3"/>
        <w:spacing w:before="280" w:after="280"/>
        <w:ind w:left="0"/>
        <w:rPr>
          <w:rFonts w:eastAsia="Times New Roman"/>
          <w:lang w:val="de-DE"/>
        </w:rPr>
      </w:pPr>
      <w:bookmarkStart w:id="677" w:name="__RefHeading___Toc18149_792180772"/>
      <w:bookmarkStart w:id="678" w:name="_Toc1645019390"/>
      <w:bookmarkStart w:id="679" w:name="_Toc927164804"/>
      <w:bookmarkStart w:id="680" w:name="_Toc111137372"/>
      <w:bookmarkEnd w:id="677"/>
      <w:r>
        <w:rPr>
          <w:rFonts w:eastAsia="Times New Roman"/>
        </w:rPr>
        <w:t>Niveaux d'évaluation</w:t>
      </w:r>
      <w:bookmarkEnd w:id="678"/>
      <w:bookmarkEnd w:id="679"/>
      <w:bookmarkEnd w:id="680"/>
    </w:p>
    <w:p>
      <w:pPr>
        <w:pStyle w:val="NormalWeb"/>
        <w:spacing w:before="280" w:after="280"/>
        <w:ind w:left="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Les systèmes de rémunération sont transparents et adaptés </w:t>
      </w:r>
      <w:r>
        <w:rPr>
          <w:rStyle w:val="Strong"/>
          <w:rFonts w:cs="Arial" w:ascii="Arial" w:hAnsi="Arial"/>
          <w:b w:val="false"/>
          <w:bCs w:val="false"/>
          <w:color w:val="5A5A5A"/>
        </w:rPr>
        <w:t>aux</w:t>
      </w:r>
      <w:r>
        <w:rPr>
          <w:rStyle w:val="Strong"/>
          <w:rFonts w:cs="Arial" w:ascii="Arial" w:hAnsi="Arial"/>
          <w:b w:val="false"/>
          <w:bCs w:val="false"/>
          <w:color w:val="5A5A5A"/>
        </w:rPr>
        <w:t xml:space="preserve"> situation</w:t>
      </w:r>
      <w:r>
        <w:rPr>
          <w:rStyle w:val="Strong"/>
          <w:rFonts w:cs="Arial" w:ascii="Arial" w:hAnsi="Arial"/>
          <w:b w:val="false"/>
          <w:bCs w:val="false"/>
          <w:color w:val="5A5A5A"/>
        </w:rPr>
        <w:t>s</w:t>
      </w:r>
      <w:r>
        <w:rPr>
          <w:rStyle w:val="Strong"/>
          <w:rFonts w:cs="Arial" w:ascii="Arial" w:hAnsi="Arial"/>
          <w:b w:val="false"/>
          <w:bCs w:val="false"/>
          <w:color w:val="5A5A5A"/>
        </w:rPr>
        <w:t xml:space="preserve"> individuelle</w:t>
      </w:r>
      <w:r>
        <w:rPr>
          <w:rStyle w:val="Strong"/>
          <w:rFonts w:cs="Arial" w:ascii="Arial" w:hAnsi="Arial"/>
          <w:b w:val="false"/>
          <w:bCs w:val="false"/>
          <w:color w:val="5A5A5A"/>
        </w:rPr>
        <w:t>s</w:t>
      </w:r>
      <w:r>
        <w:rPr>
          <w:rStyle w:val="Strong"/>
          <w:rFonts w:cs="Arial" w:ascii="Arial" w:hAnsi="Arial"/>
          <w:b w:val="false"/>
          <w:bCs w:val="false"/>
          <w:color w:val="5A5A5A"/>
        </w:rPr>
        <w:t xml:space="preserve"> des employé</w:t>
      </w:r>
      <w:r>
        <w:rPr>
          <w:rStyle w:val="Strong"/>
          <w:rFonts w:cs="Arial" w:ascii="Arial" w:hAnsi="Arial"/>
          <w:b w:val="false"/>
          <w:bCs w:val="false"/>
          <w:color w:val="5A5A5A"/>
        </w:rPr>
        <w:t>∙e∙</w:t>
      </w:r>
      <w:r>
        <w:rPr>
          <w:rStyle w:val="Strong"/>
          <w:rFonts w:cs="Arial" w:ascii="Arial" w:hAnsi="Arial"/>
          <w:b w:val="false"/>
          <w:bCs w:val="false"/>
          <w:color w:val="5A5A5A"/>
        </w:rPr>
        <w:t xml:space="preserve">s, </w:t>
      </w:r>
      <w:r>
        <w:rPr>
          <w:rStyle w:val="Strong"/>
          <w:rFonts w:cs="Arial" w:ascii="Arial" w:hAnsi="Arial"/>
          <w:b w:val="false"/>
          <w:bCs w:val="false"/>
          <w:color w:val="5A5A5A"/>
        </w:rPr>
        <w:t>pour l’ensemble de</w:t>
      </w:r>
      <w:r>
        <w:rPr>
          <w:rStyle w:val="Strong"/>
          <w:rFonts w:cs="Arial" w:ascii="Arial" w:hAnsi="Arial"/>
          <w:b w:val="false"/>
          <w:bCs w:val="false"/>
          <w:color w:val="5A5A5A"/>
        </w:rPr>
        <w:t xml:space="preserve">s postes et </w:t>
      </w:r>
      <w:r>
        <w:rPr>
          <w:rStyle w:val="Strong"/>
          <w:rFonts w:cs="Arial" w:ascii="Arial" w:hAnsi="Arial"/>
          <w:b w:val="false"/>
          <w:bCs w:val="false"/>
          <w:color w:val="5A5A5A"/>
        </w:rPr>
        <w:t xml:space="preserve">des </w:t>
      </w:r>
      <w:r>
        <w:rPr>
          <w:rStyle w:val="Strong"/>
          <w:rFonts w:cs="Arial" w:ascii="Arial" w:hAnsi="Arial"/>
          <w:b w:val="false"/>
          <w:bCs w:val="false"/>
          <w:color w:val="5A5A5A"/>
        </w:rPr>
        <w:t>unités organisationnelles. Un processus d'autodétermination salariale a été mis en place, est utilisé par les employé∙e∙s et peut être modifié conjointement par ces derniers et l'organisation. Ce processus de légitimation doit être conçu et validé par la participation des employé∙e∙s et une prise de décision partagée. Les données relatives à la distribution des salaires sont collectées et suivies pour tous les groupes d'employé∙e∙s.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L'écart entre les salaires les plus élevés et les plus bas au sein de l'organisation ne dépasse pas un ratio de 1:5. Avec l'accord de tous les employé</w:t>
      </w:r>
      <w:r>
        <w:rPr>
          <w:rStyle w:val="Strong"/>
          <w:rFonts w:cs="Arial" w:ascii="Arial" w:hAnsi="Arial"/>
          <w:b w:val="false"/>
          <w:bCs w:val="false"/>
          <w:color w:val="5A5A5A"/>
        </w:rPr>
        <w:t>∙e∙</w:t>
      </w:r>
      <w:r>
        <w:rPr>
          <w:rStyle w:val="Strong"/>
          <w:rFonts w:cs="Arial" w:ascii="Arial" w:hAnsi="Arial"/>
          <w:b w:val="false"/>
          <w:bCs w:val="false"/>
          <w:color w:val="5A5A5A"/>
        </w:rPr>
        <w:t>s, ce ratio peut être ajusté en fonction des besoins de l'organisation. La procédure d'autorisation est réévaluée au besoin. Les données relatives aux échelles salariales sont également collectées et suivies pour chaque groupe d'employé</w:t>
      </w:r>
      <w:r>
        <w:rPr>
          <w:rStyle w:val="Strong"/>
          <w:rFonts w:cs="Arial" w:ascii="Arial" w:hAnsi="Arial"/>
          <w:b w:val="false"/>
          <w:bCs w:val="false"/>
          <w:color w:val="5A5A5A"/>
        </w:rPr>
        <w:t>∙</w:t>
      </w:r>
      <w:r>
        <w:rPr>
          <w:rStyle w:val="Strong"/>
          <w:rFonts w:cs="Arial" w:ascii="Arial" w:hAnsi="Arial"/>
          <w:b w:val="false"/>
          <w:bCs w:val="false"/>
          <w:color w:val="5A5A5A"/>
        </w:rPr>
        <w:t>e</w:t>
      </w:r>
      <w:r>
        <w:rPr>
          <w:rStyle w:val="Strong"/>
          <w:rFonts w:cs="Arial" w:ascii="Arial" w:hAnsi="Arial"/>
          <w:b w:val="false"/>
          <w:bCs w:val="false"/>
          <w:color w:val="5A5A5A"/>
        </w:rPr>
        <w:t>∙</w:t>
      </w:r>
      <w:r>
        <w:rPr>
          <w:rStyle w:val="Strong"/>
          <w:rFonts w:cs="Arial" w:ascii="Arial" w:hAnsi="Arial"/>
          <w:b w:val="false"/>
          <w:bCs w:val="false"/>
          <w:color w:val="5A5A5A"/>
        </w:rPr>
        <w:t>s. Les systèmes de rémunération sont transparents et, pour la plupart des postes ou unités organisationnelles, une partie de la rémunération est ajustée en fonction de</w:t>
      </w:r>
      <w:r>
        <w:rPr>
          <w:rStyle w:val="Strong"/>
          <w:rFonts w:cs="Arial" w:ascii="Arial" w:hAnsi="Arial"/>
          <w:b w:val="false"/>
          <w:bCs w:val="false"/>
          <w:color w:val="5A5A5A"/>
        </w:rPr>
        <w:t>s</w:t>
      </w:r>
      <w:r>
        <w:rPr>
          <w:rStyle w:val="Strong"/>
          <w:rFonts w:cs="Arial" w:ascii="Arial" w:hAnsi="Arial"/>
          <w:b w:val="false"/>
          <w:bCs w:val="false"/>
          <w:color w:val="5A5A5A"/>
        </w:rPr>
        <w:t xml:space="preserve"> situation</w:t>
      </w:r>
      <w:r>
        <w:rPr>
          <w:rStyle w:val="Strong"/>
          <w:rFonts w:cs="Arial" w:ascii="Arial" w:hAnsi="Arial"/>
          <w:b w:val="false"/>
          <w:bCs w:val="false"/>
          <w:color w:val="5A5A5A"/>
        </w:rPr>
        <w:t>s</w:t>
      </w:r>
      <w:r>
        <w:rPr>
          <w:rStyle w:val="Strong"/>
          <w:rFonts w:cs="Arial" w:ascii="Arial" w:hAnsi="Arial"/>
          <w:b w:val="false"/>
          <w:bCs w:val="false"/>
          <w:color w:val="5A5A5A"/>
        </w:rPr>
        <w:t xml:space="preserve"> individuelle</w:t>
      </w:r>
      <w:r>
        <w:rPr>
          <w:rStyle w:val="Strong"/>
          <w:rFonts w:cs="Arial" w:ascii="Arial" w:hAnsi="Arial"/>
          <w:b w:val="false"/>
          <w:bCs w:val="false"/>
          <w:color w:val="5A5A5A"/>
        </w:rPr>
        <w:t>s</w:t>
      </w:r>
      <w:r>
        <w:rPr>
          <w:rStyle w:val="Strong"/>
          <w:rFonts w:cs="Arial" w:ascii="Arial" w:hAnsi="Arial"/>
          <w:b w:val="false"/>
          <w:bCs w:val="false"/>
          <w:color w:val="5A5A5A"/>
        </w:rPr>
        <w:t xml:space="preserve"> des employé</w:t>
      </w:r>
      <w:r>
        <w:rPr>
          <w:rStyle w:val="Strong"/>
          <w:rFonts w:cs="Arial" w:ascii="Arial" w:hAnsi="Arial"/>
          <w:b w:val="false"/>
          <w:bCs w:val="false"/>
          <w:color w:val="5A5A5A"/>
        </w:rPr>
        <w:t>∙</w:t>
      </w:r>
      <w:r>
        <w:rPr>
          <w:rStyle w:val="Strong"/>
          <w:rFonts w:cs="Arial" w:ascii="Arial" w:hAnsi="Arial"/>
          <w:b w:val="false"/>
          <w:bCs w:val="false"/>
          <w:color w:val="5A5A5A"/>
        </w:rPr>
        <w:t>e</w:t>
      </w:r>
      <w:r>
        <w:rPr>
          <w:rStyle w:val="Strong"/>
          <w:rFonts w:cs="Arial" w:ascii="Arial" w:hAnsi="Arial"/>
          <w:b w:val="false"/>
          <w:bCs w:val="false"/>
          <w:color w:val="5A5A5A"/>
        </w:rPr>
        <w:t>∙</w:t>
      </w:r>
      <w:r>
        <w:rPr>
          <w:rStyle w:val="Strong"/>
          <w:rFonts w:cs="Arial" w:ascii="Arial" w:hAnsi="Arial"/>
          <w:b w:val="false"/>
          <w:bCs w:val="false"/>
          <w:color w:val="5A5A5A"/>
        </w:rPr>
        <w:t>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mesures ont été prises pour garantir un salaire décent, ajusté au coût de la vie régional et aux caractéristiques individuelles des employé</w:t>
      </w:r>
      <w:r>
        <w:rPr>
          <w:rStyle w:val="Strong"/>
          <w:rFonts w:cs="Arial" w:ascii="Arial" w:hAnsi="Arial"/>
          <w:b w:val="false"/>
          <w:bCs w:val="false"/>
          <w:color w:val="5A5A5A"/>
        </w:rPr>
        <w:t>∙</w:t>
      </w:r>
      <w:r>
        <w:rPr>
          <w:rStyle w:val="Strong"/>
          <w:rFonts w:cs="Arial" w:ascii="Arial" w:hAnsi="Arial"/>
          <w:b w:val="false"/>
          <w:bCs w:val="false"/>
          <w:color w:val="5A5A5A"/>
        </w:rPr>
        <w:t>e</w:t>
      </w:r>
      <w:r>
        <w:rPr>
          <w:rStyle w:val="Strong"/>
          <w:rFonts w:cs="Arial" w:ascii="Arial" w:hAnsi="Arial"/>
          <w:b w:val="false"/>
          <w:bCs w:val="false"/>
          <w:color w:val="5A5A5A"/>
        </w:rPr>
        <w:t>∙</w:t>
      </w:r>
      <w:r>
        <w:rPr>
          <w:rStyle w:val="Strong"/>
          <w:rFonts w:cs="Arial" w:ascii="Arial" w:hAnsi="Arial"/>
          <w:b w:val="false"/>
          <w:bCs w:val="false"/>
          <w:color w:val="5A5A5A"/>
        </w:rPr>
        <w:t>s. Les systèmes de rémunération sont transparents. Les données relatives à la distribution des salaires sont collectées et suivies.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Une analyse et une discussion approfondies ont été menées afin de définir une structure de rémunération équitable pour l'organisation. Des plans d'ajustement des contrats de travail ont été élaborés. L'organisation a mis au point des modèles de rémunération qui tiennent compte de la situation individuelle de chaque employé, </w:t>
      </w:r>
      <w:r>
        <w:rPr>
          <w:rStyle w:val="Strong"/>
          <w:rFonts w:cs="Arial" w:ascii="Arial" w:hAnsi="Arial"/>
          <w:b w:val="false"/>
          <w:bCs w:val="false"/>
          <w:color w:val="5A5A5A"/>
        </w:rPr>
        <w:t>adaptant ainsi</w:t>
      </w:r>
      <w:r>
        <w:rPr>
          <w:rStyle w:val="Strong"/>
          <w:rFonts w:cs="Arial" w:ascii="Arial" w:hAnsi="Arial"/>
          <w:b w:val="false"/>
          <w:bCs w:val="false"/>
          <w:color w:val="5A5A5A"/>
        </w:rPr>
        <w:t xml:space="preserve"> une petite part du salaire habituel. Tous les salaires sont supérieurs au seuil de pauvreté local et ne sont pas anormalement bas.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Les obligations légales sont respectées (conventions collectives, salaire minimum, majorations pour travail le week-end, de nuit et les jours fériés). En dehors de cela, la situation personnelle des salarié</w:t>
      </w:r>
      <w:r>
        <w:rPr>
          <w:rStyle w:val="Strong"/>
          <w:rFonts w:cs="Arial" w:ascii="Arial" w:hAnsi="Arial"/>
          <w:b w:val="false"/>
          <w:bCs w:val="false"/>
          <w:color w:val="5A5A5A"/>
        </w:rPr>
        <w:t>∙</w:t>
      </w:r>
      <w:r>
        <w:rPr>
          <w:rStyle w:val="Strong"/>
          <w:rFonts w:cs="Arial" w:ascii="Arial" w:hAnsi="Arial"/>
          <w:b w:val="false"/>
          <w:bCs w:val="false"/>
          <w:color w:val="5A5A5A"/>
        </w:rPr>
        <w:t>e</w:t>
      </w:r>
      <w:r>
        <w:rPr>
          <w:rStyle w:val="Strong"/>
          <w:rFonts w:cs="Arial" w:ascii="Arial" w:hAnsi="Arial"/>
          <w:b w:val="false"/>
          <w:bCs w:val="false"/>
          <w:color w:val="5A5A5A"/>
        </w:rPr>
        <w:t>∙</w:t>
      </w:r>
      <w:r>
        <w:rPr>
          <w:rStyle w:val="Strong"/>
          <w:rFonts w:cs="Arial" w:ascii="Arial" w:hAnsi="Arial"/>
          <w:b w:val="false"/>
          <w:bCs w:val="false"/>
          <w:color w:val="5A5A5A"/>
        </w:rPr>
        <w:t>s n'est pas prise en compte lors de la rédaction des contrats.</w:t>
      </w:r>
    </w:p>
    <w:p>
      <w:pPr>
        <w:pStyle w:val="Heading3"/>
        <w:bidi w:val="0"/>
        <w:rPr>
          <w:rFonts w:eastAsia="Times New Roman"/>
        </w:rPr>
      </w:pPr>
      <w:bookmarkStart w:id="681" w:name="__RefHeading___Toc18151_792180772"/>
      <w:bookmarkStart w:id="682" w:name="_Toc450347134"/>
      <w:bookmarkEnd w:id="681"/>
      <w:r>
        <w:rPr>
          <w:rFonts w:eastAsia="Times New Roman"/>
        </w:rPr>
        <w:t>Preuve d'activité</w:t>
      </w:r>
      <w:bookmarkEnd w:id="682"/>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683" w:name="__RefHeading___Toc18153_792180772"/>
      <w:bookmarkStart w:id="684" w:name="_Toc1319290250"/>
      <w:bookmarkEnd w:id="683"/>
      <w:r>
        <w:rPr>
          <w:rFonts w:eastAsia="Times New Roman"/>
        </w:rPr>
        <w:t xml:space="preserve">Bilan </w:t>
      </w:r>
      <w:r>
        <w:rPr/>
        <w:t>compact</w:t>
      </w:r>
      <w:bookmarkEnd w:id="684"/>
    </w:p>
    <w:p>
      <w:p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 si des employé</w:t>
      </w:r>
      <w:r>
        <w:rPr>
          <w:rStyle w:val="Strong"/>
          <w:rFonts w:cs="Arial" w:ascii="Arial" w:hAnsi="Arial"/>
          <w:b w:val="false"/>
          <w:bCs w:val="false"/>
          <w:color w:val="5A5A5A"/>
          <w:lang w:val="de-DE"/>
        </w:rPr>
        <w:t>∙</w:t>
      </w:r>
      <w:r>
        <w:rPr>
          <w:rStyle w:val="Strong"/>
          <w:rFonts w:cs="Arial" w:ascii="Arial" w:hAnsi="Arial"/>
          <w:b w:val="false"/>
          <w:bCs w:val="false"/>
          <w:color w:val="5A5A5A"/>
          <w:lang w:val="de-DE"/>
        </w:rPr>
        <w:t>e</w:t>
      </w:r>
      <w:r>
        <w:rPr>
          <w:rStyle w:val="Strong"/>
          <w:rFonts w:cs="Arial" w:ascii="Arial" w:hAnsi="Arial"/>
          <w:b w:val="false"/>
          <w:bCs w:val="false"/>
          <w:color w:val="5A5A5A"/>
          <w:lang w:val="de-DE"/>
        </w:rPr>
        <w:t>∙</w:t>
      </w:r>
      <w:r>
        <w:rPr>
          <w:rFonts w:cs="Arial" w:ascii="Arial" w:hAnsi="Arial"/>
          <w:color w:val="5A5A5A"/>
          <w:lang w:val="de-DE"/>
        </w:rPr>
        <w:t>s sont embauché</w:t>
      </w:r>
      <w:r>
        <w:rPr>
          <w:rStyle w:val="Strong"/>
          <w:rFonts w:cs="Arial" w:ascii="Arial" w:hAnsi="Arial"/>
          <w:b w:val="false"/>
          <w:bCs w:val="false"/>
          <w:color w:val="5A5A5A"/>
          <w:lang w:val="de-DE"/>
        </w:rPr>
        <w:t>∙</w:t>
      </w:r>
      <w:r>
        <w:rPr>
          <w:rStyle w:val="Strong"/>
          <w:rFonts w:cs="Arial" w:ascii="Arial" w:hAnsi="Arial"/>
          <w:b w:val="false"/>
          <w:bCs w:val="false"/>
          <w:color w:val="5A5A5A"/>
          <w:lang w:val="de-DE"/>
        </w:rPr>
        <w:t>e</w:t>
      </w:r>
      <w:r>
        <w:rPr>
          <w:rStyle w:val="Strong"/>
          <w:rFonts w:cs="Arial" w:ascii="Arial" w:hAnsi="Arial"/>
          <w:b w:val="false"/>
          <w:bCs w:val="false"/>
          <w:color w:val="5A5A5A"/>
          <w:lang w:val="de-DE"/>
        </w:rPr>
        <w:t>∙</w:t>
      </w:r>
      <w:r>
        <w:rPr>
          <w:rFonts w:cs="Arial" w:ascii="Arial" w:hAnsi="Arial"/>
          <w:color w:val="5A5A5A"/>
          <w:lang w:val="de-DE"/>
        </w:rPr>
        <w:t>s.</w:t>
      </w:r>
    </w:p>
    <w:p>
      <w:pPr>
        <w:pStyle w:val="Heading2"/>
        <w:spacing w:before="280" w:after="280"/>
        <w:rPr>
          <w:rFonts w:eastAsia="Times New Roman"/>
          <w:lang w:val="de-DE"/>
        </w:rPr>
      </w:pPr>
      <w:bookmarkStart w:id="685" w:name="__RefHeading___Toc18155_792180772"/>
      <w:bookmarkStart w:id="686" w:name="_Toc1240125307"/>
      <w:bookmarkStart w:id="687" w:name="_Toc2045111843"/>
      <w:bookmarkStart w:id="688" w:name="_Toc734038701"/>
      <w:bookmarkStart w:id="689" w:name="_Toc171932656"/>
      <w:bookmarkEnd w:id="685"/>
      <w:r>
        <w:rPr>
          <w:rFonts w:eastAsia="Times New Roman"/>
        </w:rPr>
        <w:t xml:space="preserve">C2.2 </w:t>
      </w:r>
      <w:bookmarkEnd w:id="686"/>
      <w:bookmarkEnd w:id="687"/>
      <w:bookmarkEnd w:id="688"/>
      <w:bookmarkEnd w:id="689"/>
      <w:r>
        <w:rPr>
          <w:rFonts w:eastAsia="Times New Roman"/>
        </w:rPr>
        <w:t>O</w:t>
      </w:r>
      <w:r>
        <w:rPr>
          <w:rFonts w:eastAsia="Times New Roman"/>
          <w:lang w:val="de-DE"/>
        </w:rPr>
        <w:t>rganisation du temps de travail</w:t>
      </w:r>
    </w:p>
    <w:p>
      <w:pPr>
        <w:pStyle w:val="NormalWeb"/>
        <w:spacing w:before="280" w:after="280"/>
        <w:rPr>
          <w:rFonts w:ascii="Arial" w:hAnsi="Arial" w:cs="Arial"/>
          <w:color w:val="5A5A5A"/>
          <w:lang w:val="de-DE"/>
        </w:rPr>
      </w:pPr>
      <w:r>
        <w:rPr>
          <w:rFonts w:cs="Arial" w:ascii="Arial" w:hAnsi="Arial"/>
          <w:color w:val="5A5A5A"/>
          <w:lang w:val="de-DE"/>
        </w:rPr>
        <w:t>Le temps de travail est une part essentielle de la vie. L'utilisation efficace et efficiente du travail des employé∙e∙s témoigne directement du respect et de la reconnaissance qui règnent au sein de l'organisation. Réduire et individualiser le temps de travail de chaque employé est un objectif affiché de l'organisation afin de favoriser un équilibre entre vie professionnelle et vie sociale.</w:t>
      </w:r>
    </w:p>
    <w:p>
      <w:pPr>
        <w:pStyle w:val="Heading3"/>
        <w:rPr>
          <w:rFonts w:eastAsia="Times New Roman"/>
        </w:rPr>
      </w:pPr>
      <w:bookmarkStart w:id="690" w:name="__RefHeading___Toc18157_792180772"/>
      <w:bookmarkStart w:id="691" w:name="_Toc1890051821"/>
      <w:bookmarkStart w:id="692" w:name="_Toc504394228"/>
      <w:bookmarkStart w:id="693" w:name="_Toc171932657"/>
      <w:bookmarkStart w:id="694" w:name="_Toc968247590"/>
      <w:bookmarkEnd w:id="690"/>
      <w:r>
        <w:rPr>
          <w:rFonts w:eastAsia="Times New Roman"/>
        </w:rPr>
        <w:t>Questions concernant la préparation du rapport</w:t>
      </w:r>
      <w:bookmarkEnd w:id="691"/>
      <w:bookmarkEnd w:id="692"/>
      <w:bookmarkEnd w:id="693"/>
      <w:bookmarkEnd w:id="694"/>
    </w:p>
    <w:p>
      <w:pPr>
        <w:pStyle w:val="BulletCompactStart"/>
        <w:numPr>
          <w:ilvl w:val="0"/>
          <w:numId w:val="10"/>
        </w:numPr>
        <w:ind w:hanging="0" w:left="0"/>
        <w:rPr/>
      </w:pPr>
      <w:r>
        <w:rPr/>
        <w:t>Comment les heures de travail sont-elles documentées au sein de l'organisation et comment la charge de travail est-elle répartie ?</w:t>
      </w:r>
    </w:p>
    <w:p>
      <w:pPr>
        <w:pStyle w:val="BulletCompactCont"/>
        <w:numPr>
          <w:ilvl w:val="0"/>
          <w:numId w:val="10"/>
        </w:numPr>
        <w:ind w:hanging="0" w:left="0"/>
        <w:rPr/>
      </w:pPr>
      <w:r>
        <w:rPr/>
        <w:t>Les produits ou services de l'organisation sont-ils réalisés pendant les heures normales de travail, ou des heures supplémentaires sont-elles régulièrement nécessaires au bon fonctionnement de l'entreprise ?</w:t>
      </w:r>
    </w:p>
    <w:p>
      <w:pPr>
        <w:pStyle w:val="BulletCompactCont"/>
        <w:numPr>
          <w:ilvl w:val="0"/>
          <w:numId w:val="10"/>
        </w:numPr>
        <w:ind w:hanging="0" w:left="0"/>
        <w:rPr/>
      </w:pPr>
      <w:r>
        <w:rPr/>
        <w:t>Comment l'organisation favorise-t-elle la participation des employé∙e∙s à la vie sociale ?</w:t>
      </w:r>
    </w:p>
    <w:p>
      <w:pPr>
        <w:pStyle w:val="BulletCompactEnd"/>
        <w:numPr>
          <w:ilvl w:val="0"/>
          <w:numId w:val="10"/>
        </w:numPr>
        <w:ind w:hanging="0" w:left="0"/>
        <w:rPr/>
      </w:pPr>
      <w:r>
        <w:rPr/>
        <w:t>Quelles possibilités l'organisation offre-t-elle aux employé∙e∙s pour aménager leurs horaires de travail ?</w:t>
      </w:r>
    </w:p>
    <w:p>
      <w:pPr>
        <w:pStyle w:val="Heading3"/>
        <w:spacing w:before="280" w:after="280"/>
        <w:rPr>
          <w:rFonts w:eastAsia="Times New Roman"/>
          <w:lang w:val="de-DE"/>
        </w:rPr>
      </w:pPr>
      <w:bookmarkStart w:id="695" w:name="__RefHeading___Toc18159_792180772"/>
      <w:bookmarkStart w:id="696" w:name="_Toc1515377202"/>
      <w:bookmarkStart w:id="697" w:name="_Toc1777780544"/>
      <w:bookmarkStart w:id="698" w:name="_Toc1373963331"/>
      <w:bookmarkStart w:id="699" w:name="_Toc171932658"/>
      <w:bookmarkEnd w:id="695"/>
      <w:r>
        <w:rPr>
          <w:rFonts w:eastAsia="Times New Roman"/>
        </w:rPr>
        <w:t>Indicateurs de vérification</w:t>
      </w:r>
      <w:bookmarkEnd w:id="696"/>
      <w:bookmarkEnd w:id="697"/>
      <w:bookmarkEnd w:id="698"/>
      <w:bookmarkEnd w:id="699"/>
    </w:p>
    <w:p>
      <w:pPr>
        <w:pStyle w:val="BulletCompactStart"/>
        <w:numPr>
          <w:ilvl w:val="0"/>
          <w:numId w:val="10"/>
        </w:numPr>
        <w:ind w:hanging="0" w:left="0"/>
        <w:rPr/>
      </w:pPr>
      <w:r>
        <w:rPr/>
        <w:t>Durée hebdomadaire de travail standard au sein de l'organisation (ex. : 35 heures/semaine)</w:t>
      </w:r>
    </w:p>
    <w:p>
      <w:pPr>
        <w:pStyle w:val="BulletCompactCont"/>
        <w:numPr>
          <w:ilvl w:val="0"/>
          <w:numId w:val="10"/>
        </w:numPr>
        <w:ind w:hanging="0" w:left="0"/>
        <w:rPr/>
      </w:pPr>
      <w:r>
        <w:rPr/>
        <w:t>Heures supplémentaires effectivement effectuées</w:t>
      </w:r>
    </w:p>
    <w:p>
      <w:pPr>
        <w:pStyle w:val="BulletCompactEnd"/>
        <w:numPr>
          <w:ilvl w:val="0"/>
          <w:numId w:val="10"/>
        </w:numPr>
        <w:ind w:hanging="0" w:left="0"/>
        <w:rPr/>
      </w:pPr>
      <w:r>
        <w:rPr/>
        <w:t>Modalités de travail (ex. : horaires fixes, droit au télétravail, préavis, congé sabbatique)</w:t>
      </w:r>
    </w:p>
    <w:p>
      <w:pPr>
        <w:pStyle w:val="Heading3"/>
        <w:spacing w:before="280" w:after="280"/>
        <w:rPr>
          <w:rFonts w:eastAsia="Times New Roman"/>
          <w:lang w:val="de-DE"/>
        </w:rPr>
      </w:pPr>
      <w:bookmarkStart w:id="700" w:name="__RefHeading___Toc18161_792180772"/>
      <w:bookmarkStart w:id="701" w:name="_Toc2052839474"/>
      <w:bookmarkStart w:id="702" w:name="_Toc717005196"/>
      <w:bookmarkStart w:id="703" w:name="_Toc2295169"/>
      <w:bookmarkEnd w:id="700"/>
      <w:r>
        <w:rPr>
          <w:rFonts w:eastAsia="Times New Roman"/>
        </w:rPr>
        <w:t>Niveaux d'évaluation</w:t>
      </w:r>
      <w:bookmarkEnd w:id="701"/>
      <w:bookmarkEnd w:id="702"/>
      <w:bookmarkEnd w:id="703"/>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Un système de gestion du temps de travail flexible est en cours d'élaboration. Les employé∙e∙s peuvent ainsi adapter et planifier eux-mêmes leurs heures de travail contractuelles. Les heures supplémentaires sont exceptionnelles dans toutes les unités organisationnelles. Des modèles de temps de travail offrant une grande autonomie sont mis en œuvre pour tous les postes et toutes les équipes.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La durée hebdomadaire de travail normale au sein de l'organisation est inférieure d'au moins 20 % à la durée maximale légale. Cette durée permet de concilier les besoins sociaux des employé∙e∙s et les objectifs de l'entreprise. La durée hebdomadaire de travail normale est définie par un processus de codécision. Les heures supplémentaires sont l'exception dans la plupart des unités organisationnelles. Pour la plupart des postes et des équipes, des modèles de temps de travail offrant une grande autonomie sont mis en œuvre.</w:t>
      </w:r>
    </w:p>
    <w:p>
      <w:pPr>
        <w:pStyle w:val="NormalWeb"/>
        <w:spacing w:before="280" w:after="280"/>
        <w:rPr>
          <w:rFonts w:ascii="Arial" w:hAnsi="Arial" w:cs="Arial"/>
          <w:color w:val="5A5A5A"/>
          <w:lang w:val="de-DE"/>
        </w:rPr>
      </w:pPr>
      <w:r>
        <w:rPr>
          <w:rFonts w:cs="Arial" w:ascii="Arial" w:hAnsi="Arial"/>
          <w:b/>
          <w:bCs/>
          <w:color w:val="5A5A5A"/>
        </w:rPr>
        <w:t>Intermédiaire :</w:t>
      </w:r>
      <w:r>
        <w:rPr>
          <w:rFonts w:cs="Arial" w:ascii="Arial" w:hAnsi="Arial"/>
          <w:b w:val="false"/>
          <w:bCs w:val="false"/>
          <w:color w:val="5A5A5A"/>
        </w:rPr>
        <w:t xml:space="preserve"> Des mesures et des formations sont mises en œuvre afin de sensibiliser les employé∙e∙s à la gestion du temps de travail et des heures supplémentaires. Le recours aux heures supplémentaires est réduit. Des projets pilotes sont menés pour certains postes ou unités organisationnelles. Les résultats de ces projets pilotes sont documentés et analysés dans le but de proposer des modèles de temps de travail flexibles aux employé∙e∙s, tout en atteignant les objectifs de l'organisation.</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La répartition équitable de la charge de travail et du temps de travail est régulièrement analysée et discutée. Des plans sont élaborés pour accroître la flexibilité des horaires de travail pour certains employé∙e∙s ou certaines équipes. Les heures supplémentaires sont consignées et leurs causes analysées. Des programmes de formation sont mis en place pour améliorer l'autonomie et faciliter la collaboration des employé∙e∙s.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Les obligations légales sont respectées. Les temps de repos sont respectés et la durée maximale légale du travail hebdomadaire pour les employé∙e∙s du secteur n'est pas dépassée. L'organisation du temps de travail permet de garantir le respect des obligations légales (par exemple, les temps de repos obligatoires, les congés payés, les congés de formation).</w:t>
      </w:r>
    </w:p>
    <w:p>
      <w:pPr>
        <w:pStyle w:val="Heading3"/>
        <w:bidi w:val="0"/>
        <w:rPr>
          <w:rFonts w:eastAsia="Times New Roman"/>
        </w:rPr>
      </w:pPr>
      <w:bookmarkStart w:id="704" w:name="__RefHeading___Toc18163_792180772"/>
      <w:bookmarkStart w:id="705" w:name="_Toc1016061321"/>
      <w:bookmarkEnd w:id="704"/>
      <w:r>
        <w:rPr>
          <w:rFonts w:eastAsia="Times New Roman"/>
        </w:rPr>
        <w:t>Preuve d'activité</w:t>
      </w:r>
      <w:bookmarkEnd w:id="705"/>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706" w:name="__RefHeading___Toc18165_792180772"/>
      <w:bookmarkStart w:id="707" w:name="_Toc1460200725"/>
      <w:bookmarkEnd w:id="706"/>
      <w:r>
        <w:rPr>
          <w:rFonts w:eastAsia="Times New Roman"/>
        </w:rPr>
        <w:t xml:space="preserve">Bilan </w:t>
      </w:r>
      <w:r>
        <w:rPr/>
        <w:t>compact</w:t>
      </w:r>
      <w:bookmarkEnd w:id="707"/>
    </w:p>
    <w:p>
      <w:p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 si des employé∙e∙s sont embauché∙e∙s.</w:t>
      </w:r>
    </w:p>
    <w:p>
      <w:pPr>
        <w:pStyle w:val="Heading2"/>
        <w:spacing w:before="280" w:after="280"/>
        <w:rPr>
          <w:rFonts w:eastAsia="Times New Roman"/>
          <w:lang w:val="de-DE"/>
        </w:rPr>
      </w:pPr>
      <w:bookmarkStart w:id="708" w:name="__RefHeading___Toc18167_792180772"/>
      <w:bookmarkStart w:id="709" w:name="_Toc1748719992"/>
      <w:bookmarkStart w:id="710" w:name="_Toc936422500"/>
      <w:bookmarkStart w:id="711" w:name="_Toc324306317"/>
      <w:bookmarkStart w:id="712" w:name="_Toc171932661"/>
      <w:bookmarkEnd w:id="708"/>
      <w:r>
        <w:rPr>
          <w:rFonts w:eastAsia="Times New Roman"/>
        </w:rPr>
        <w:t xml:space="preserve">C2.3 </w:t>
      </w:r>
      <w:bookmarkEnd w:id="709"/>
      <w:bookmarkEnd w:id="710"/>
      <w:bookmarkEnd w:id="711"/>
      <w:bookmarkEnd w:id="712"/>
      <w:r>
        <w:rPr>
          <w:rFonts w:eastAsia="Times New Roman"/>
        </w:rPr>
        <w:t xml:space="preserve">Modèles </w:t>
      </w:r>
      <w:r>
        <w:rPr>
          <w:rFonts w:eastAsia="Times New Roman"/>
        </w:rPr>
        <w:t>de travail</w:t>
      </w:r>
    </w:p>
    <w:p>
      <w:pPr>
        <w:pStyle w:val="NormalWeb"/>
        <w:spacing w:before="280" w:after="280"/>
        <w:rPr>
          <w:rFonts w:ascii="Arial" w:hAnsi="Arial" w:cs="Arial"/>
          <w:color w:val="5A5A5A"/>
          <w:lang w:val="de-DE"/>
        </w:rPr>
      </w:pPr>
      <w:r>
        <w:rPr>
          <w:rFonts w:cs="Arial" w:ascii="Arial" w:hAnsi="Arial"/>
          <w:color w:val="5A5A5A"/>
          <w:lang w:val="de-DE"/>
        </w:rPr>
        <w:t>La relation de travail contractuelle a un impact significatif sur le bien-être des employé</w:t>
      </w:r>
      <w:r>
        <w:rPr>
          <w:rStyle w:val="Strong"/>
          <w:rFonts w:cs="Arial" w:ascii="Arial" w:hAnsi="Arial"/>
          <w:b w:val="false"/>
          <w:bCs w:val="false"/>
          <w:color w:val="5A5A5A"/>
          <w:lang w:val="de-DE"/>
        </w:rPr>
        <w:t>∙e∙</w:t>
      </w:r>
      <w:r>
        <w:rPr>
          <w:rFonts w:cs="Arial" w:ascii="Arial" w:hAnsi="Arial"/>
          <w:color w:val="5A5A5A"/>
          <w:lang w:val="de-DE"/>
        </w:rPr>
        <w:t>s. Des modalités d'emploi personnalisées et la sécurité de l'emploi facilitent la planification à long terme et permettent un meilleur équilibre entre vie professionnelle et vie personnelle, par exemple pour élever des enfants, prendre soin de proches âgés, faire du bénévolat ou exercer une fonction politique.</w:t>
      </w:r>
    </w:p>
    <w:p>
      <w:pPr>
        <w:pStyle w:val="Heading3"/>
        <w:rPr>
          <w:rFonts w:eastAsia="Times New Roman"/>
        </w:rPr>
      </w:pPr>
      <w:bookmarkStart w:id="713" w:name="__RefHeading___Toc18169_792180772"/>
      <w:bookmarkStart w:id="714" w:name="_Toc1807958291"/>
      <w:bookmarkStart w:id="715" w:name="_Toc777725356"/>
      <w:bookmarkStart w:id="716" w:name="_Toc1264918980"/>
      <w:bookmarkStart w:id="717" w:name="_Toc171932662"/>
      <w:bookmarkEnd w:id="713"/>
      <w:r>
        <w:rPr>
          <w:rFonts w:eastAsia="Times New Roman"/>
        </w:rPr>
        <w:t>Questions concernant la préparation du rapport</w:t>
      </w:r>
      <w:bookmarkEnd w:id="714"/>
      <w:bookmarkEnd w:id="715"/>
      <w:bookmarkEnd w:id="716"/>
      <w:bookmarkEnd w:id="717"/>
    </w:p>
    <w:p>
      <w:pPr>
        <w:pStyle w:val="BulletCompactStart"/>
        <w:numPr>
          <w:ilvl w:val="0"/>
          <w:numId w:val="10"/>
        </w:numPr>
        <w:ind w:hanging="0" w:left="0"/>
        <w:rPr/>
      </w:pPr>
      <w:r>
        <w:rPr/>
        <w:t>Quels sont les modèles de travail proposés par l'organisation ?</w:t>
      </w:r>
    </w:p>
    <w:p>
      <w:pPr>
        <w:pStyle w:val="BulletCompactCont"/>
        <w:numPr>
          <w:ilvl w:val="0"/>
          <w:numId w:val="10"/>
        </w:numPr>
        <w:ind w:hanging="0" w:left="0"/>
        <w:rPr/>
      </w:pPr>
      <w:r>
        <w:rPr/>
        <w:t>Comment les salarié</w:t>
      </w:r>
      <w:r>
        <w:rPr>
          <w:rStyle w:val="Strong"/>
          <w:rFonts w:cs="Arial"/>
          <w:b w:val="false"/>
          <w:bCs w:val="false"/>
          <w:color w:val="5A5A5A"/>
        </w:rPr>
        <w:t>∙e∙</w:t>
      </w:r>
      <w:r>
        <w:rPr/>
        <w:t>s peuvent-</w:t>
      </w:r>
      <w:r>
        <w:rPr/>
        <w:t>elles(ils)</w:t>
      </w:r>
      <w:r>
        <w:rPr/>
        <w:t xml:space="preserve"> modifier leur contrat de travail pour l'adapter à leur situation personnelle ?</w:t>
      </w:r>
    </w:p>
    <w:p>
      <w:pPr>
        <w:pStyle w:val="BulletCompactEnd"/>
        <w:numPr>
          <w:ilvl w:val="0"/>
          <w:numId w:val="10"/>
        </w:numPr>
        <w:ind w:hanging="0" w:left="0"/>
        <w:rPr/>
      </w:pPr>
      <w:r>
        <w:rPr/>
        <w:t>(</w:t>
      </w:r>
      <w:r>
        <w:rPr/>
        <w:t>Bilan</w:t>
      </w:r>
      <w:r>
        <w:rPr/>
        <w:t xml:space="preserve"> complet) Quelles procédures et mesures sont mises en place au sein de l'organisation pour permettre aux salarié</w:t>
      </w:r>
      <w:r>
        <w:rPr>
          <w:rStyle w:val="Strong"/>
          <w:rFonts w:cs="Arial"/>
          <w:b w:val="false"/>
          <w:bCs w:val="false"/>
          <w:color w:val="5A5A5A"/>
        </w:rPr>
        <w:t>∙e∙</w:t>
      </w:r>
      <w:r>
        <w:rPr/>
        <w:t>s de concilier leurs obligations professionnelles et personnelles ?</w:t>
      </w:r>
    </w:p>
    <w:p>
      <w:pPr>
        <w:pStyle w:val="Heading3"/>
        <w:spacing w:before="280" w:after="280"/>
        <w:rPr>
          <w:rFonts w:eastAsia="Times New Roman"/>
          <w:lang w:val="de-DE"/>
        </w:rPr>
      </w:pPr>
      <w:bookmarkStart w:id="718" w:name="__RefHeading___Toc18171_792180772"/>
      <w:bookmarkStart w:id="719" w:name="_Toc1760256389"/>
      <w:bookmarkStart w:id="720" w:name="_Toc1391947504"/>
      <w:bookmarkStart w:id="721" w:name="_Toc757849193"/>
      <w:bookmarkStart w:id="722" w:name="_Toc171932663"/>
      <w:bookmarkEnd w:id="718"/>
      <w:r>
        <w:rPr>
          <w:rFonts w:eastAsia="Times New Roman"/>
        </w:rPr>
        <w:t>Indicateurs de vérification</w:t>
      </w:r>
      <w:bookmarkEnd w:id="719"/>
      <w:bookmarkEnd w:id="720"/>
      <w:bookmarkEnd w:id="721"/>
      <w:bookmarkEnd w:id="722"/>
    </w:p>
    <w:p>
      <w:pPr>
        <w:pStyle w:val="BulletCompactStart"/>
        <w:numPr>
          <w:ilvl w:val="0"/>
          <w:numId w:val="10"/>
        </w:numPr>
        <w:ind w:hanging="0" w:left="0"/>
        <w:rPr/>
      </w:pPr>
      <w:r>
        <w:rPr/>
        <w:t>(</w:t>
      </w:r>
      <w:r>
        <w:rPr/>
        <w:t>Bilan</w:t>
      </w:r>
      <w:r>
        <w:rPr/>
        <w:t xml:space="preserve"> compl</w:t>
      </w:r>
      <w:r>
        <w:rPr/>
        <w:t>et</w:t>
      </w:r>
      <w:r>
        <w:rPr/>
        <w:t>) Liste de tous les modèles de travail proposés par l'organisation et des rôles associés à chaque modèle (ex. : poste de direction, tâches administratives, production avec service client, etc.).</w:t>
      </w:r>
    </w:p>
    <w:p>
      <w:pPr>
        <w:pStyle w:val="BulletCompactEnd"/>
        <w:numPr>
          <w:ilvl w:val="0"/>
          <w:numId w:val="10"/>
        </w:numPr>
        <w:ind w:hanging="0" w:left="0"/>
        <w:rPr/>
      </w:pPr>
      <w:r>
        <w:rPr/>
        <w:t>Nombre d'employé</w:t>
      </w:r>
      <w:r>
        <w:rPr>
          <w:rStyle w:val="Strong"/>
          <w:rFonts w:cs="Arial"/>
          <w:b w:val="false"/>
          <w:bCs w:val="false"/>
          <w:color w:val="5A5A5A"/>
        </w:rPr>
        <w:t>∙e∙</w:t>
      </w:r>
      <w:r>
        <w:rPr/>
        <w:t>s à chaque niveau fonctionnel, avec leurs différents modèles de travail (ex. : temps partiel, partage de poste).</w:t>
      </w:r>
    </w:p>
    <w:p>
      <w:pPr>
        <w:pStyle w:val="Heading3"/>
        <w:spacing w:before="280" w:after="280"/>
        <w:rPr>
          <w:rFonts w:eastAsia="Times New Roman"/>
          <w:lang w:val="de-DE"/>
        </w:rPr>
      </w:pPr>
      <w:bookmarkStart w:id="723" w:name="__RefHeading___Toc18173_792180772"/>
      <w:bookmarkStart w:id="724" w:name="_Toc935260424"/>
      <w:bookmarkStart w:id="725" w:name="_Toc518882554"/>
      <w:bookmarkStart w:id="726" w:name="_Toc765508158"/>
      <w:bookmarkEnd w:id="723"/>
      <w:r>
        <w:rPr>
          <w:rFonts w:eastAsia="Times New Roman"/>
        </w:rPr>
        <w:t>Niveaux d'évaluation</w:t>
      </w:r>
      <w:bookmarkEnd w:id="724"/>
      <w:bookmarkEnd w:id="725"/>
      <w:bookmarkEnd w:id="726"/>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Une procédure d'autodétermination des modèles de travail est en cours d'élaboration. Ces modèles sont adaptés individuellement aux besoins et définis par les employé</w:t>
      </w:r>
      <w:r>
        <w:rPr>
          <w:rStyle w:val="Strong"/>
          <w:rFonts w:cs="Arial" w:ascii="Arial" w:hAnsi="Arial"/>
          <w:b w:val="false"/>
          <w:bCs w:val="false"/>
          <w:color w:val="5A5A5A"/>
        </w:rPr>
        <w:t>∙e∙</w:t>
      </w:r>
      <w:r>
        <w:rPr>
          <w:rStyle w:val="Strong"/>
          <w:rFonts w:cs="Arial" w:ascii="Arial" w:hAnsi="Arial"/>
          <w:b w:val="false"/>
          <w:bCs w:val="false"/>
          <w:color w:val="5A5A5A"/>
        </w:rPr>
        <w:t>s eux-mêmes.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Les modalités de travail sont adaptées aux situations de vie individuelles. Les </w:t>
      </w:r>
      <w:r>
        <w:rPr>
          <w:rStyle w:val="Strong"/>
          <w:rFonts w:cs="Arial" w:ascii="Arial" w:hAnsi="Arial"/>
          <w:b w:val="false"/>
          <w:bCs w:val="false"/>
          <w:color w:val="5A5A5A"/>
        </w:rPr>
        <w:t>dirigeant∙e∙</w:t>
      </w:r>
      <w:r>
        <w:rPr>
          <w:rStyle w:val="Strong"/>
          <w:rFonts w:cs="Arial" w:ascii="Arial" w:hAnsi="Arial"/>
          <w:b w:val="false"/>
          <w:bCs w:val="false"/>
          <w:color w:val="5A5A5A"/>
        </w:rPr>
        <w:t>s ont également recours à des contrats de travail individualisés. Dans le cadre de ces modalités, les salarié</w:t>
      </w:r>
      <w:r>
        <w:rPr>
          <w:rStyle w:val="Strong"/>
          <w:rFonts w:cs="Arial" w:ascii="Arial" w:hAnsi="Arial"/>
          <w:b w:val="false"/>
          <w:bCs w:val="false"/>
          <w:color w:val="5A5A5A"/>
        </w:rPr>
        <w:t>∙e∙</w:t>
      </w:r>
      <w:r>
        <w:rPr>
          <w:rStyle w:val="Strong"/>
          <w:rFonts w:cs="Arial" w:ascii="Arial" w:hAnsi="Arial"/>
          <w:b w:val="false"/>
          <w:bCs w:val="false"/>
          <w:color w:val="5A5A5A"/>
        </w:rPr>
        <w:t>s ont la possibilité d'harmoniser leur environnement professionnel et social et de s'investir pleinement dans tous les aspects de leur travail.</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Les employé</w:t>
      </w:r>
      <w:r>
        <w:rPr>
          <w:rStyle w:val="Strong"/>
          <w:rFonts w:cs="Arial" w:ascii="Arial" w:hAnsi="Arial"/>
          <w:b w:val="false"/>
          <w:bCs w:val="false"/>
          <w:color w:val="5A5A5A"/>
        </w:rPr>
        <w:t>∙e∙</w:t>
      </w:r>
      <w:r>
        <w:rPr>
          <w:rStyle w:val="Strong"/>
          <w:rFonts w:cs="Arial" w:ascii="Arial" w:hAnsi="Arial"/>
          <w:b w:val="false"/>
          <w:bCs w:val="false"/>
          <w:color w:val="5A5A5A"/>
        </w:rPr>
        <w:t>s ont la possibilité de choisir parmi différents modèles de travail flexibles.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Les modèles de travail existants sont régulièrement analysés et améliorés en fonction de leur adéquation aux besoins des employé</w:t>
      </w:r>
      <w:r>
        <w:rPr>
          <w:rStyle w:val="Strong"/>
          <w:rFonts w:cs="Arial" w:ascii="Arial" w:hAnsi="Arial"/>
          <w:b w:val="false"/>
          <w:bCs w:val="false"/>
          <w:color w:val="5A5A5A"/>
        </w:rPr>
        <w:t>∙e∙</w:t>
      </w:r>
      <w:r>
        <w:rPr>
          <w:rStyle w:val="Strong"/>
          <w:rFonts w:cs="Arial" w:ascii="Arial" w:hAnsi="Arial"/>
          <w:b w:val="false"/>
          <w:bCs w:val="false"/>
          <w:color w:val="5A5A5A"/>
        </w:rPr>
        <w:t>s.</w:t>
      </w:r>
    </w:p>
    <w:p>
      <w:pPr>
        <w:pStyle w:val="NormalWeb"/>
        <w:spacing w:before="280" w:after="280"/>
        <w:rPr>
          <w:rFonts w:ascii="Arial" w:hAnsi="Arial" w:cs="Arial"/>
          <w:color w:val="5A5A5A"/>
          <w:lang w:val="de-DE"/>
        </w:rPr>
      </w:pPr>
      <w:r>
        <w:rPr>
          <w:rStyle w:val="Strong"/>
          <w:rFonts w:cs="Arial" w:ascii="Arial" w:hAnsi="Arial"/>
          <w:color w:val="5A5A5A"/>
        </w:rPr>
        <w:t>Ligne de base</w:t>
      </w:r>
      <w:r>
        <w:rPr>
          <w:rStyle w:val="Strong"/>
          <w:rFonts w:cs="Arial" w:ascii="Arial" w:hAnsi="Arial"/>
          <w:b/>
          <w:bCs/>
          <w:color w:val="5A5A5A"/>
        </w:rPr>
        <w:t> :</w:t>
      </w:r>
      <w:r>
        <w:rPr>
          <w:rStyle w:val="Strong"/>
          <w:rFonts w:cs="Arial" w:ascii="Arial" w:hAnsi="Arial"/>
          <w:b w:val="false"/>
          <w:bCs w:val="false"/>
          <w:color w:val="5A5A5A"/>
        </w:rPr>
        <w:t xml:space="preserve"> Les obligations légales sont respectées. Le travail à temps partiel est possible pour les employé</w:t>
      </w:r>
      <w:r>
        <w:rPr>
          <w:rStyle w:val="Strong"/>
          <w:rFonts w:cs="Arial" w:ascii="Arial" w:hAnsi="Arial"/>
          <w:b w:val="false"/>
          <w:bCs w:val="false"/>
          <w:color w:val="5A5A5A"/>
        </w:rPr>
        <w:t>∙e∙</w:t>
      </w:r>
      <w:r>
        <w:rPr>
          <w:rStyle w:val="Strong"/>
          <w:rFonts w:cs="Arial" w:ascii="Arial" w:hAnsi="Arial"/>
          <w:b w:val="false"/>
          <w:bCs w:val="false"/>
          <w:color w:val="5A5A5A"/>
        </w:rPr>
        <w:t>s.</w:t>
      </w:r>
    </w:p>
    <w:p>
      <w:pPr>
        <w:pStyle w:val="Heading3"/>
        <w:bidi w:val="0"/>
        <w:rPr>
          <w:rFonts w:eastAsia="Times New Roman"/>
        </w:rPr>
      </w:pPr>
      <w:bookmarkStart w:id="727" w:name="__RefHeading___Toc18175_792180772"/>
      <w:bookmarkStart w:id="728" w:name="_Toc499654730"/>
      <w:bookmarkEnd w:id="727"/>
      <w:r>
        <w:rPr>
          <w:rFonts w:eastAsia="Times New Roman"/>
        </w:rPr>
        <w:t>Preuve d'activité</w:t>
      </w:r>
      <w:bookmarkEnd w:id="728"/>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rFonts w:eastAsia="Times New Roman"/>
        </w:rPr>
      </w:pPr>
      <w:bookmarkStart w:id="729" w:name="__RefHeading___Toc18177_792180772"/>
      <w:bookmarkStart w:id="730" w:name="_Toc1920643468"/>
      <w:bookmarkEnd w:id="729"/>
      <w:r>
        <w:rPr>
          <w:rFonts w:eastAsia="Times New Roman"/>
        </w:rPr>
        <w:t>Bilan compact</w:t>
      </w:r>
      <w:bookmarkEnd w:id="730"/>
    </w:p>
    <w:p>
      <w:pPr>
        <w:pStyle w:val="NormalWeb"/>
        <w:spacing w:before="280" w:after="280"/>
        <w:rPr>
          <w:rFonts w:ascii="Arial" w:hAnsi="Arial" w:cs="Arial"/>
          <w:color w:val="5A5A5A"/>
          <w:lang w:val="de-DE"/>
        </w:rPr>
      </w:pPr>
      <w:r>
        <w:rPr>
          <w:rFonts w:cs="Arial" w:ascii="Arial" w:hAnsi="Arial"/>
          <w:color w:val="5A5A5A"/>
        </w:rPr>
        <w:t xml:space="preserve">Dans le </w:t>
      </w:r>
      <w:r>
        <w:rPr>
          <w:rFonts w:cs="Arial" w:ascii="Arial" w:hAnsi="Arial"/>
          <w:color w:val="5A5A5A"/>
        </w:rPr>
        <w:t>bilan compact</w:t>
      </w:r>
      <w:r>
        <w:rPr>
          <w:rFonts w:cs="Arial" w:ascii="Arial" w:hAnsi="Arial"/>
          <w:color w:val="5A5A5A"/>
        </w:rPr>
        <w:t>, la question « Quelles procédures et mesures sont mises en place au sein de l'organisation pour permettre aux salarié</w:t>
      </w:r>
      <w:r>
        <w:rPr>
          <w:rStyle w:val="Strong"/>
          <w:rFonts w:cs="Arial" w:ascii="Arial" w:hAnsi="Arial"/>
          <w:b w:val="false"/>
          <w:bCs w:val="false"/>
          <w:color w:val="5A5A5A"/>
        </w:rPr>
        <w:t>∙e∙</w:t>
      </w:r>
      <w:r>
        <w:rPr>
          <w:rFonts w:cs="Arial" w:ascii="Arial" w:hAnsi="Arial"/>
          <w:color w:val="5A5A5A"/>
        </w:rPr>
        <w:t xml:space="preserve">s de concilier leurs obligations professionnelles et personnelles ?» peut être omise, de même que l'indicateur « Liste de tous les modèles de travail proposés par l'organisation et des rôles associés à chaque modèle (ex. : poste de direction, tâches administratives, production avec service client, etc.) ». Le </w:t>
      </w:r>
      <w:r>
        <w:rPr>
          <w:rFonts w:cs="Arial" w:ascii="Arial" w:hAnsi="Arial"/>
          <w:color w:val="5A5A5A"/>
        </w:rPr>
        <w:t>bilan compact</w:t>
      </w:r>
      <w:r>
        <w:rPr>
          <w:rFonts w:cs="Arial" w:ascii="Arial" w:hAnsi="Arial"/>
          <w:color w:val="5A5A5A"/>
        </w:rPr>
        <w:t xml:space="preserve"> relatif à l'indicateur « Nombre d'employés à chaque niveau fonctionnel, avec leurs différents modèles de travail (ex. : temps partiel, partage de poste) » doit être particulièrement détaillé.</w:t>
      </w:r>
    </w:p>
    <w:p>
      <w:pPr>
        <w:pStyle w:val="Heading2"/>
        <w:spacing w:before="280" w:after="280"/>
        <w:rPr>
          <w:rFonts w:eastAsia="Times New Roman"/>
          <w:lang w:val="de-DE"/>
        </w:rPr>
      </w:pPr>
      <w:bookmarkStart w:id="731" w:name="__RefHeading___Toc18179_792180772"/>
      <w:bookmarkStart w:id="732" w:name="_Toc1352043668"/>
      <w:bookmarkStart w:id="733" w:name="_Toc788467229"/>
      <w:bookmarkStart w:id="734" w:name="_Toc171932666"/>
      <w:bookmarkStart w:id="735" w:name="_Toc1672308463"/>
      <w:bookmarkEnd w:id="731"/>
      <w:r>
        <w:rPr>
          <w:rFonts w:eastAsia="Times New Roman"/>
        </w:rPr>
        <w:t xml:space="preserve">C2.4 </w:t>
      </w:r>
      <w:bookmarkEnd w:id="732"/>
      <w:bookmarkEnd w:id="733"/>
      <w:bookmarkEnd w:id="734"/>
      <w:bookmarkEnd w:id="735"/>
      <w:r>
        <w:rPr>
          <w:rFonts w:eastAsia="Times New Roman"/>
          <w:lang w:val="de-DE"/>
        </w:rPr>
        <w:t xml:space="preserve">Aspect négatif : </w:t>
      </w:r>
      <w:r>
        <w:rPr>
          <w:rFonts w:eastAsia="Times New Roman"/>
          <w:lang w:val="de-DE"/>
        </w:rPr>
        <w:t>C</w:t>
      </w:r>
      <w:r>
        <w:rPr>
          <w:rFonts w:eastAsia="Times New Roman"/>
          <w:lang w:val="de-DE"/>
        </w:rPr>
        <w:t xml:space="preserve">onditions de travail </w:t>
      </w:r>
      <w:r>
        <w:rPr>
          <w:rFonts w:eastAsia="Times New Roman"/>
          <w:lang w:val="de-DE"/>
        </w:rPr>
        <w:t>abusifs</w:t>
      </w:r>
    </w:p>
    <w:p>
      <w:pPr>
        <w:pStyle w:val="NormalWeb"/>
        <w:spacing w:before="280" w:after="280"/>
        <w:rPr>
          <w:rFonts w:ascii="Arial" w:hAnsi="Arial" w:cs="Arial"/>
          <w:color w:val="5A5A5A"/>
          <w:lang w:val="de-DE"/>
        </w:rPr>
      </w:pPr>
      <w:r>
        <w:rPr>
          <w:rFonts w:cs="Arial" w:ascii="Arial" w:hAnsi="Arial"/>
          <w:color w:val="5A5A5A"/>
          <w:lang w:val="de-DE"/>
        </w:rPr>
        <w:t>Les contrats de travail, y compris les accords verbaux, qui ne garantissent pas aux salarié</w:t>
      </w:r>
      <w:r>
        <w:rPr>
          <w:rStyle w:val="Strong"/>
          <w:rFonts w:cs="Arial" w:ascii="Arial" w:hAnsi="Arial"/>
          <w:b w:val="false"/>
          <w:bCs w:val="false"/>
          <w:color w:val="5A5A5A"/>
          <w:lang w:val="de-DE"/>
        </w:rPr>
        <w:t>∙e∙</w:t>
      </w:r>
      <w:r>
        <w:rPr>
          <w:rFonts w:cs="Arial" w:ascii="Arial" w:hAnsi="Arial"/>
          <w:color w:val="5A5A5A"/>
          <w:lang w:val="de-DE"/>
        </w:rPr>
        <w:t>s un salaire décent ou qui leur transfèrent les risques liés à l'activité sont considérés comme un abus de pouvoir. Cela constitue une exploitation par l'organisation et une auto-exploitation par les salarié</w:t>
      </w:r>
      <w:r>
        <w:rPr>
          <w:rStyle w:val="Strong"/>
          <w:rFonts w:cs="Arial" w:ascii="Arial" w:hAnsi="Arial"/>
          <w:b w:val="false"/>
          <w:bCs w:val="false"/>
          <w:color w:val="5A5A5A"/>
          <w:lang w:val="de-DE"/>
        </w:rPr>
        <w:t>∙e∙</w:t>
      </w:r>
      <w:r>
        <w:rPr>
          <w:rFonts w:cs="Arial" w:ascii="Arial" w:hAnsi="Arial"/>
          <w:color w:val="5A5A5A"/>
          <w:lang w:val="de-DE"/>
        </w:rPr>
        <w:t>s.</w:t>
      </w:r>
    </w:p>
    <w:p>
      <w:pPr>
        <w:pStyle w:val="NormalWeb"/>
        <w:spacing w:before="280" w:after="280"/>
        <w:rPr>
          <w:rFonts w:ascii="Arial" w:hAnsi="Arial" w:cs="Arial"/>
          <w:color w:val="5A5A5A"/>
          <w:lang w:val="de-DE"/>
        </w:rPr>
      </w:pPr>
      <w:r>
        <w:rPr>
          <w:rFonts w:cs="Arial" w:ascii="Arial" w:hAnsi="Arial"/>
          <w:color w:val="5A5A5A"/>
          <w:lang w:val="de-DE"/>
        </w:rPr>
        <w:t>Concernant le personnel externe, il est important de déterminer si l'organisation achète une prestation de services ou du temps de travail. La première relève du groupe de contrats A (fournisseurs), et la seconde du groupe de contrats B (prestataires). Les sous-traitants qui travaillent comme personnel permanent de l'organisation et aux côtés de ses collègues sont considérés comme du personnel interne.</w:t>
      </w:r>
    </w:p>
    <w:p>
      <w:pPr>
        <w:pStyle w:val="Heading3"/>
        <w:rPr>
          <w:rFonts w:eastAsia="Times New Roman"/>
        </w:rPr>
      </w:pPr>
      <w:bookmarkStart w:id="736" w:name="__RefHeading___Toc18181_792180772"/>
      <w:bookmarkStart w:id="737" w:name="_Toc1801451357"/>
      <w:bookmarkStart w:id="738" w:name="_Toc171932667"/>
      <w:bookmarkStart w:id="739" w:name="_Toc1656561792"/>
      <w:bookmarkStart w:id="740" w:name="_Toc1290863130"/>
      <w:bookmarkEnd w:id="736"/>
      <w:r>
        <w:rPr>
          <w:rFonts w:eastAsia="Times New Roman"/>
        </w:rPr>
        <w:t>Questions concernant la préparation du rapport</w:t>
      </w:r>
      <w:bookmarkEnd w:id="737"/>
      <w:bookmarkEnd w:id="738"/>
      <w:bookmarkEnd w:id="739"/>
      <w:bookmarkEnd w:id="740"/>
    </w:p>
    <w:p>
      <w:pPr>
        <w:pStyle w:val="BulletCompactStart"/>
        <w:numPr>
          <w:ilvl w:val="0"/>
          <w:numId w:val="10"/>
        </w:numPr>
        <w:ind w:hanging="0" w:left="0"/>
        <w:rPr/>
      </w:pPr>
      <w:r>
        <w:rPr/>
        <w:t>Tous les employé</w:t>
      </w:r>
      <w:r>
        <w:rPr>
          <w:rStyle w:val="Strong"/>
          <w:b w:val="false"/>
          <w:bCs w:val="false"/>
        </w:rPr>
        <w:t>∙e∙</w:t>
      </w:r>
      <w:r>
        <w:rPr/>
        <w:t>s bénéficient-ils d'un salaire décent ? Dans la négative, pour quelles raisons ?</w:t>
      </w:r>
    </w:p>
    <w:p>
      <w:pPr>
        <w:pStyle w:val="BulletCompactCont"/>
        <w:numPr>
          <w:ilvl w:val="0"/>
          <w:numId w:val="10"/>
        </w:numPr>
        <w:ind w:hanging="0" w:left="0"/>
        <w:rPr/>
      </w:pPr>
      <w:r>
        <w:rPr/>
        <w:t>Quel rôle joue le temps « investi » dans le travail dans l'avancement professionnel ou l'évaluation de l'engagement des employé</w:t>
      </w:r>
      <w:r>
        <w:rPr>
          <w:rStyle w:val="Strong"/>
          <w:b w:val="false"/>
          <w:bCs w:val="false"/>
        </w:rPr>
        <w:t>∙e∙</w:t>
      </w:r>
      <w:r>
        <w:rPr/>
        <w:t>s ?</w:t>
      </w:r>
    </w:p>
    <w:p>
      <w:pPr>
        <w:pStyle w:val="BulletCompactCont"/>
        <w:numPr>
          <w:ilvl w:val="0"/>
          <w:numId w:val="10"/>
        </w:numPr>
        <w:ind w:hanging="0" w:left="0"/>
        <w:rPr/>
      </w:pPr>
      <w:r>
        <w:rPr/>
        <w:t>Quel est le salaire proposé aux intérimaires et aux stagiaires (étudiants, apprentis, stagiaires, étudiants salariés, etc.) ? Est-il équitable ?</w:t>
      </w:r>
    </w:p>
    <w:p>
      <w:pPr>
        <w:pStyle w:val="BulletCompactCont"/>
        <w:numPr>
          <w:ilvl w:val="0"/>
          <w:numId w:val="10"/>
        </w:numPr>
        <w:ind w:hanging="0" w:left="0"/>
        <w:rPr/>
      </w:pPr>
      <w:r>
        <w:rPr/>
        <w:t>Quels sont les risques ou inconvénients, notamment en matière de sécurité sociale, de santé ou de prise en charge des personnes à charge, liés à l'emploi temporaire (travailleurs saisonniers, par exemple) ? Quelles sont les mesures permettant d'atténuer ces risques ?</w:t>
      </w:r>
    </w:p>
    <w:p>
      <w:pPr>
        <w:pStyle w:val="BulletCompactCont"/>
        <w:numPr>
          <w:ilvl w:val="0"/>
          <w:numId w:val="10"/>
        </w:numPr>
        <w:ind w:hanging="0" w:left="0"/>
        <w:rPr/>
      </w:pPr>
      <w:r>
        <w:rPr/>
        <w:t>Comment l'organisation s'assure-t-elle que les intérêts des intérimaires sont pris en compte ?</w:t>
      </w:r>
    </w:p>
    <w:p>
      <w:pPr>
        <w:pStyle w:val="BulletCompactEnd"/>
        <w:numPr>
          <w:ilvl w:val="0"/>
          <w:numId w:val="10"/>
        </w:numPr>
        <w:ind w:hanging="0" w:left="0"/>
        <w:rPr/>
      </w:pPr>
      <w:r>
        <w:rPr/>
        <w:t>Y a-t-il eu des suppressions de postes au cours de la période considérée, malgré un résultat d'exploitation positif ?</w:t>
      </w:r>
    </w:p>
    <w:p>
      <w:pPr>
        <w:pStyle w:val="Heading3"/>
        <w:spacing w:before="280" w:after="280"/>
        <w:rPr>
          <w:rFonts w:eastAsia="Times New Roman"/>
          <w:lang w:val="de-DE"/>
        </w:rPr>
      </w:pPr>
      <w:bookmarkStart w:id="741" w:name="__RefHeading___Toc18183_792180772"/>
      <w:bookmarkStart w:id="742" w:name="_Toc1230186052"/>
      <w:bookmarkStart w:id="743" w:name="_Toc209827189"/>
      <w:bookmarkStart w:id="744" w:name="_Toc639333439"/>
      <w:bookmarkStart w:id="745" w:name="_Toc171932668"/>
      <w:bookmarkEnd w:id="741"/>
      <w:r>
        <w:rPr>
          <w:rFonts w:eastAsia="Times New Roman"/>
        </w:rPr>
        <w:t>Indicateurs de vérification</w:t>
      </w:r>
      <w:bookmarkEnd w:id="742"/>
      <w:bookmarkEnd w:id="743"/>
      <w:bookmarkEnd w:id="744"/>
      <w:bookmarkEnd w:id="745"/>
    </w:p>
    <w:p>
      <w:pPr>
        <w:pStyle w:val="BulletCompactStart"/>
        <w:numPr>
          <w:ilvl w:val="0"/>
          <w:numId w:val="10"/>
        </w:numPr>
        <w:ind w:hanging="0" w:left="0"/>
        <w:rPr/>
      </w:pPr>
      <w:r>
        <w:rPr/>
        <w:t>« Salaire de subsistance » variable selon le lieu</w:t>
      </w:r>
    </w:p>
    <w:p>
      <w:pPr>
        <w:pStyle w:val="BulletCompactCont"/>
        <w:numPr>
          <w:ilvl w:val="0"/>
          <w:numId w:val="10"/>
        </w:numPr>
        <w:ind w:hanging="0" w:left="0"/>
        <w:rPr/>
      </w:pPr>
      <w:r>
        <w:rPr/>
        <w:t>Bénéfice</w:t>
      </w:r>
    </w:p>
    <w:p>
      <w:pPr>
        <w:pStyle w:val="BulletCompactCont"/>
        <w:numPr>
          <w:ilvl w:val="0"/>
          <w:numId w:val="10"/>
        </w:numPr>
        <w:ind w:hanging="0" w:left="0"/>
        <w:rPr/>
      </w:pPr>
      <w:r>
        <w:rPr/>
        <w:t>Nombre d’employé</w:t>
      </w:r>
      <w:r>
        <w:rPr>
          <w:rStyle w:val="Strong"/>
          <w:b w:val="false"/>
          <w:bCs w:val="false"/>
        </w:rPr>
        <w:t>∙e∙</w:t>
      </w:r>
      <w:r>
        <w:rPr/>
        <w:t>s</w:t>
      </w:r>
    </w:p>
    <w:p>
      <w:pPr>
        <w:pStyle w:val="BulletCompactCont"/>
        <w:numPr>
          <w:ilvl w:val="0"/>
          <w:numId w:val="10"/>
        </w:numPr>
        <w:ind w:hanging="0" w:left="0"/>
        <w:rPr/>
      </w:pPr>
      <w:r>
        <w:rPr/>
        <w:t>Salaires maximum et minimum</w:t>
      </w:r>
    </w:p>
    <w:p>
      <w:pPr>
        <w:pStyle w:val="BulletCompactCont"/>
        <w:numPr>
          <w:ilvl w:val="0"/>
          <w:numId w:val="10"/>
        </w:numPr>
        <w:ind w:hanging="0" w:left="0"/>
        <w:rPr/>
      </w:pPr>
      <w:r>
        <w:rPr/>
        <w:t>Nombre de contrats à durée déterminée (CDD)</w:t>
      </w:r>
    </w:p>
    <w:p>
      <w:pPr>
        <w:pStyle w:val="BulletCompactCont"/>
        <w:numPr>
          <w:ilvl w:val="0"/>
          <w:numId w:val="10"/>
        </w:numPr>
        <w:ind w:hanging="0" w:left="0"/>
        <w:rPr/>
      </w:pPr>
      <w:r>
        <w:rPr/>
        <w:t>Nombre de contrats zéro heure</w:t>
      </w:r>
    </w:p>
    <w:p>
      <w:pPr>
        <w:pStyle w:val="BulletCompactCont"/>
        <w:numPr>
          <w:ilvl w:val="0"/>
          <w:numId w:val="10"/>
        </w:numPr>
        <w:ind w:hanging="0" w:left="0"/>
        <w:rPr/>
      </w:pPr>
      <w:r>
        <w:rPr/>
        <w:t>Durée minimale et maximale des contrats des intérimaires</w:t>
      </w:r>
    </w:p>
    <w:p>
      <w:pPr>
        <w:pStyle w:val="BulletCompactCont"/>
        <w:numPr>
          <w:ilvl w:val="0"/>
          <w:numId w:val="10"/>
        </w:numPr>
        <w:ind w:hanging="0" w:left="0"/>
        <w:rPr/>
      </w:pPr>
      <w:r>
        <w:rPr/>
        <w:t>Effectif total (intérimaires inclus)</w:t>
      </w:r>
    </w:p>
    <w:p>
      <w:pPr>
        <w:pStyle w:val="BulletCompactCont"/>
        <w:numPr>
          <w:ilvl w:val="0"/>
          <w:numId w:val="10"/>
        </w:numPr>
        <w:ind w:hanging="0" w:left="0"/>
        <w:rPr/>
      </w:pPr>
      <w:r>
        <w:rPr/>
        <w:t>Nombre d’intérimaires</w:t>
      </w:r>
    </w:p>
    <w:p>
      <w:pPr>
        <w:pStyle w:val="BulletCompactCont"/>
        <w:numPr>
          <w:ilvl w:val="0"/>
          <w:numId w:val="10"/>
        </w:numPr>
        <w:ind w:hanging="0" w:left="0"/>
        <w:rPr/>
      </w:pPr>
      <w:r>
        <w:rPr/>
        <w:t>Durée des CDD</w:t>
      </w:r>
    </w:p>
    <w:p>
      <w:pPr>
        <w:pStyle w:val="BulletCompactCont"/>
        <w:numPr>
          <w:ilvl w:val="0"/>
          <w:numId w:val="10"/>
        </w:numPr>
        <w:ind w:hanging="0" w:left="0"/>
        <w:rPr/>
      </w:pPr>
      <w:r>
        <w:rPr/>
        <w:t>Pourcentage de CDD</w:t>
      </w:r>
    </w:p>
    <w:p>
      <w:pPr>
        <w:pStyle w:val="BulletCompactEnd"/>
        <w:numPr>
          <w:ilvl w:val="0"/>
          <w:numId w:val="10"/>
        </w:numPr>
        <w:ind w:hanging="0" w:left="0"/>
        <w:rPr/>
      </w:pPr>
      <w:r>
        <w:rPr/>
        <w:t>Pratiques de réembauche des employé</w:t>
      </w:r>
      <w:r>
        <w:rPr>
          <w:rStyle w:val="Strong"/>
          <w:b w:val="false"/>
          <w:bCs w:val="false"/>
        </w:rPr>
        <w:t>∙e∙</w:t>
      </w:r>
      <w:r>
        <w:rPr/>
        <w:t>s en CDD (contrats en chaîne à durée déterminée)</w:t>
      </w:r>
    </w:p>
    <w:p>
      <w:pPr>
        <w:pStyle w:val="Heading3"/>
        <w:spacing w:before="280" w:after="280"/>
        <w:rPr>
          <w:rFonts w:eastAsia="Times New Roman"/>
          <w:lang w:val="de-DE"/>
        </w:rPr>
      </w:pPr>
      <w:bookmarkStart w:id="746" w:name="__RefHeading___Toc18185_792180772"/>
      <w:bookmarkStart w:id="747" w:name="_Toc1296435790"/>
      <w:bookmarkStart w:id="748" w:name="_Toc1875603989"/>
      <w:bookmarkStart w:id="749" w:name="_Toc94723335"/>
      <w:bookmarkEnd w:id="746"/>
      <w:r>
        <w:rPr>
          <w:rFonts w:eastAsia="Times New Roman"/>
        </w:rPr>
        <w:t>Niveaux d'évaluation</w:t>
      </w:r>
      <w:bookmarkEnd w:id="747"/>
      <w:bookmarkEnd w:id="748"/>
      <w:bookmarkEnd w:id="749"/>
    </w:p>
    <w:p>
      <w:pPr>
        <w:pStyle w:val="NormalWeb"/>
        <w:spacing w:before="280" w:after="280"/>
        <w:rPr>
          <w:rFonts w:ascii="Arial" w:hAnsi="Arial" w:cs="Arial"/>
          <w:b w:val="false"/>
          <w:bCs w:val="false"/>
          <w:color w:val="5A5A5A"/>
          <w:lang w:val="de-DE"/>
        </w:rPr>
      </w:pPr>
      <w:r>
        <w:rPr>
          <w:rStyle w:val="Strong"/>
          <w:rFonts w:cs="Arial" w:ascii="Arial" w:hAnsi="Arial"/>
          <w:b w:val="false"/>
          <w:bCs w:val="false"/>
          <w:color w:val="5A5A5A"/>
          <w:lang w:val="de-DE"/>
        </w:rPr>
        <w:t xml:space="preserve">Un maximum de 50 points négatifs si l'un des points (ou </w:t>
      </w:r>
      <w:r>
        <w:rPr>
          <w:rStyle w:val="Strong"/>
          <w:rFonts w:cs="Arial" w:ascii="Arial" w:hAnsi="Arial"/>
          <w:b w:val="false"/>
          <w:bCs w:val="false"/>
          <w:color w:val="5A5A5A"/>
          <w:lang w:val="de-DE"/>
        </w:rPr>
        <w:t>un cas de l’</w:t>
      </w:r>
      <w:r>
        <w:rPr>
          <w:rStyle w:val="Strong"/>
          <w:rFonts w:cs="Arial" w:ascii="Arial" w:hAnsi="Arial"/>
          <w:b w:val="false"/>
          <w:bCs w:val="false"/>
          <w:color w:val="5A5A5A"/>
          <w:lang w:val="de-DE"/>
        </w:rPr>
        <w:t>aspect) suivants se produit :</w:t>
      </w:r>
    </w:p>
    <w:p>
      <w:pPr>
        <w:pStyle w:val="BulletCompactStart"/>
        <w:numPr>
          <w:ilvl w:val="0"/>
          <w:numId w:val="10"/>
        </w:numPr>
        <w:ind w:hanging="0" w:left="0"/>
        <w:rPr/>
      </w:pPr>
      <w:r>
        <w:rPr/>
        <w:t>L'écart salarial entre les employé</w:t>
      </w:r>
      <w:r>
        <w:rPr>
          <w:rStyle w:val="Strong"/>
          <w:b w:val="false"/>
          <w:bCs w:val="false"/>
        </w:rPr>
        <w:t>∙e∙</w:t>
      </w:r>
      <w:r>
        <w:rPr/>
        <w:t>s les mieux et les moins bien rémunérés de l'organisation est supérieur à 1:20.</w:t>
      </w:r>
    </w:p>
    <w:p>
      <w:pPr>
        <w:pStyle w:val="BulletCompactCont"/>
        <w:numPr>
          <w:ilvl w:val="0"/>
          <w:numId w:val="10"/>
        </w:numPr>
        <w:ind w:hanging="0" w:left="0"/>
        <w:rPr/>
      </w:pPr>
      <w:r>
        <w:rPr/>
        <w:t>Travail non rémunéré en raison de suspensions répétées ou de retards de paiement fréquents des salaires convenus.</w:t>
      </w:r>
    </w:p>
    <w:p>
      <w:pPr>
        <w:pStyle w:val="BulletCompactCont"/>
        <w:numPr>
          <w:ilvl w:val="0"/>
          <w:numId w:val="10"/>
        </w:numPr>
        <w:ind w:hanging="0" w:left="0"/>
        <w:rPr/>
      </w:pPr>
      <w:r>
        <w:rPr/>
        <w:t>Contrats à durée déterminée (CDD) d'une durée supérieure à six mois ou concernant plus de 10 % des effectifs.</w:t>
      </w:r>
    </w:p>
    <w:p>
      <w:pPr>
        <w:pStyle w:val="BulletCompactCont"/>
        <w:numPr>
          <w:ilvl w:val="0"/>
          <w:numId w:val="10"/>
        </w:numPr>
        <w:ind w:hanging="0" w:left="0"/>
        <w:rPr/>
      </w:pPr>
      <w:r>
        <w:rPr/>
        <w:t>Contrats zéro heure.</w:t>
      </w:r>
    </w:p>
    <w:p>
      <w:pPr>
        <w:pStyle w:val="BulletCompactCont"/>
        <w:numPr>
          <w:ilvl w:val="0"/>
          <w:numId w:val="10"/>
        </w:numPr>
        <w:ind w:hanging="0" w:left="0"/>
        <w:rPr/>
      </w:pPr>
      <w:r>
        <w:rPr/>
        <w:t>Rémunération insuffisante pour un niveau de vie décent malgré la réussite économique de l'organisation.</w:t>
      </w:r>
    </w:p>
    <w:p>
      <w:pPr>
        <w:pStyle w:val="BulletCompactCont"/>
        <w:numPr>
          <w:ilvl w:val="0"/>
          <w:numId w:val="10"/>
        </w:numPr>
        <w:ind w:hanging="0" w:left="0"/>
        <w:rPr/>
      </w:pPr>
      <w:r>
        <w:rPr/>
        <w:t>Clauses générales stipulant que les heures supplémentaires sont automatiquement rémunérées ou ne peuvent être déclarées comme telles dans le calcul du temps de travail.</w:t>
      </w:r>
    </w:p>
    <w:p>
      <w:pPr>
        <w:pStyle w:val="BulletCompactCont"/>
        <w:numPr>
          <w:ilvl w:val="0"/>
          <w:numId w:val="10"/>
        </w:numPr>
        <w:ind w:hanging="0" w:left="0"/>
        <w:rPr/>
      </w:pPr>
      <w:r>
        <w:rPr/>
        <w:t>Inégalités de rémunération ou restriction d'accès à l'emploi pour un même travail dans un même pays, fondées sur des caractéristiques personnelles (sexe, origine ethnique, âge).</w:t>
      </w:r>
    </w:p>
    <w:p>
      <w:pPr>
        <w:pStyle w:val="BulletCompactEnd"/>
        <w:numPr>
          <w:ilvl w:val="0"/>
          <w:numId w:val="10"/>
        </w:numPr>
        <w:ind w:hanging="0" w:left="0"/>
        <w:rPr/>
      </w:pPr>
      <w:r>
        <w:rPr/>
        <w:t>Toute violation de la législation applicable, telle que le dépassement de la durée maximale des CDD ou du nombre maximal de réembauches pour un même salarié en CDD, sans justification objective.</w:t>
      </w:r>
    </w:p>
    <w:p>
      <w:pPr>
        <w:pStyle w:val="Heading3"/>
        <w:suppressLineNumbers w:val="0"/>
        <w:bidi w:val="0"/>
        <w:spacing w:lineRule="auto" w:line="259" w:before="280" w:after="280"/>
        <w:ind w:left="0" w:right="0"/>
        <w:jc w:val="left"/>
        <w:rPr>
          <w:rFonts w:eastAsia="Times New Roman"/>
        </w:rPr>
      </w:pPr>
      <w:bookmarkStart w:id="750" w:name="__RefHeading___Toc18187_792180772"/>
      <w:bookmarkStart w:id="751" w:name="_Toc866377126"/>
      <w:bookmarkEnd w:id="750"/>
      <w:r>
        <w:rPr>
          <w:rFonts w:eastAsia="Times New Roman"/>
        </w:rPr>
        <w:t>Preuve d'activité</w:t>
      </w:r>
      <w:bookmarkEnd w:id="751"/>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Heading3"/>
        <w:bidi w:val="0"/>
        <w:rPr/>
      </w:pPr>
      <w:bookmarkStart w:id="752" w:name="__RefHeading___Toc18189_792180772"/>
      <w:bookmarkStart w:id="753" w:name="_Toc290420492"/>
      <w:bookmarkEnd w:id="752"/>
      <w:r>
        <w:rPr/>
        <w:t>Bilan</w:t>
      </w:r>
      <w:r>
        <w:rPr>
          <w:rFonts w:eastAsia="Times New Roman"/>
        </w:rPr>
        <w:t xml:space="preserve"> compact</w:t>
      </w:r>
      <w:bookmarkEnd w:id="753"/>
    </w:p>
    <w:p>
      <w:pPr>
        <w:sectPr>
          <w:footerReference w:type="default" r:id="rId48"/>
          <w:footerReference w:type="first" r:id="rId49"/>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w:t>
      </w:r>
    </w:p>
    <w:p>
      <w:pPr>
        <w:pStyle w:val="Heading1"/>
        <w:numPr>
          <w:ilvl w:val="0"/>
          <w:numId w:val="0"/>
        </w:numPr>
        <w:ind w:hanging="0" w:left="0"/>
        <w:rPr/>
      </w:pPr>
      <w:bookmarkStart w:id="755" w:name="__RefHeading___Toc18595_2658808728"/>
      <w:bookmarkEnd w:id="755"/>
      <w:r>
        <w:drawing>
          <wp:anchor behindDoc="0" distT="0" distB="0" distL="0" distR="0" simplePos="0" locked="0" layoutInCell="1" allowOverlap="1" relativeHeight="11">
            <wp:simplePos x="0" y="0"/>
            <wp:positionH relativeFrom="column">
              <wp:align>right</wp:align>
            </wp:positionH>
            <wp:positionV relativeFrom="line">
              <wp:align>bottom</wp:align>
            </wp:positionV>
            <wp:extent cx="645795" cy="637540"/>
            <wp:effectExtent l="0" t="0" r="0" b="0"/>
            <wp:wrapSquare wrapText="largest"/>
            <wp:docPr id="18" name="Image7 Copy 3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 Copy 3 Copy 2 Copy 1" descr=""/>
                    <pic:cNvPicPr>
                      <a:picLocks noChangeAspect="1" noChangeArrowheads="1"/>
                    </pic:cNvPicPr>
                  </pic:nvPicPr>
                  <pic:blipFill>
                    <a:blip r:embed="rId50"/>
                    <a:stretch>
                      <a:fillRect/>
                    </a:stretch>
                  </pic:blipFill>
                  <pic:spPr bwMode="auto">
                    <a:xfrm>
                      <a:off x="0" y="0"/>
                      <a:ext cx="645795" cy="637540"/>
                    </a:xfrm>
                    <a:prstGeom prst="rect">
                      <a:avLst/>
                    </a:prstGeom>
                    <a:noFill/>
                  </pic:spPr>
                </pic:pic>
              </a:graphicData>
            </a:graphic>
          </wp:anchor>
        </w:drawing>
      </w:r>
      <w:r>
        <w:rPr/>
        <w:t>C3 Comportement respectueux de l’environnement par le personnel</w:t>
      </w:r>
    </w:p>
    <w:p>
      <w:pPr>
        <w:pStyle w:val="Heading2"/>
        <w:spacing w:before="280" w:after="280"/>
        <w:rPr>
          <w:rFonts w:eastAsia="Times New Roman"/>
          <w:lang w:val="de-DE"/>
        </w:rPr>
      </w:pPr>
      <w:bookmarkStart w:id="756" w:name="__RefHeading___Toc18191_792180772"/>
      <w:bookmarkStart w:id="757" w:name="_Toc402695385"/>
      <w:bookmarkStart w:id="758" w:name="_Toc227825944"/>
      <w:bookmarkStart w:id="759" w:name="_Toc704838468"/>
      <w:bookmarkStart w:id="760" w:name="_Toc171932672"/>
      <w:bookmarkEnd w:id="756"/>
      <w:r>
        <w:rPr>
          <w:rFonts w:eastAsia="Times New Roman"/>
        </w:rPr>
        <w:t xml:space="preserve">C3.1 </w:t>
      </w:r>
      <w:bookmarkEnd w:id="757"/>
      <w:bookmarkEnd w:id="758"/>
      <w:bookmarkEnd w:id="759"/>
      <w:bookmarkEnd w:id="760"/>
      <w:r>
        <w:rPr>
          <w:rFonts w:eastAsia="Times New Roman"/>
        </w:rPr>
        <w:t>Repas pendant les heures de travail</w:t>
      </w:r>
    </w:p>
    <w:p>
      <w:pPr>
        <w:pStyle w:val="NormalWeb"/>
        <w:spacing w:before="280" w:after="280"/>
        <w:rPr>
          <w:rFonts w:ascii="Arial" w:hAnsi="Arial" w:cs="Arial"/>
          <w:color w:val="5A5A5A"/>
          <w:lang w:val="de-DE"/>
        </w:rPr>
      </w:pPr>
      <w:r>
        <w:rPr>
          <w:rFonts w:cs="Arial" w:ascii="Arial" w:hAnsi="Arial"/>
          <w:color w:val="5A5A5A"/>
          <w:lang w:val="de-DE"/>
        </w:rPr>
        <w:t>Environ un tiers de l'empreinte écologique moyenne est imputable à la consommation alimentaire. Une transformation écologique nécessite, entre autres, une prise de conscience des impacts environnementaux et des incitations à modifier les habitudes alimentaires.</w:t>
      </w:r>
    </w:p>
    <w:p>
      <w:pPr>
        <w:pStyle w:val="Heading3"/>
        <w:rPr>
          <w:rFonts w:eastAsia="Times New Roman"/>
        </w:rPr>
      </w:pPr>
      <w:bookmarkStart w:id="761" w:name="__RefHeading___Toc18193_792180772"/>
      <w:bookmarkStart w:id="762" w:name="_Toc1514290367"/>
      <w:bookmarkStart w:id="763" w:name="_Toc520751721"/>
      <w:bookmarkStart w:id="764" w:name="_Toc1994177303"/>
      <w:bookmarkStart w:id="765" w:name="_Toc171932673"/>
      <w:bookmarkEnd w:id="761"/>
      <w:r>
        <w:rPr>
          <w:rFonts w:eastAsia="Times New Roman"/>
        </w:rPr>
        <w:t>Questions concernant la préparation du rapport</w:t>
      </w:r>
      <w:bookmarkEnd w:id="762"/>
      <w:bookmarkEnd w:id="763"/>
      <w:bookmarkEnd w:id="764"/>
      <w:bookmarkEnd w:id="765"/>
    </w:p>
    <w:p>
      <w:pPr>
        <w:pStyle w:val="BulletCompactStart"/>
        <w:numPr>
          <w:ilvl w:val="0"/>
          <w:numId w:val="10"/>
        </w:numPr>
        <w:ind w:hanging="0" w:left="0"/>
        <w:rPr/>
      </w:pPr>
      <w:r>
        <w:rPr/>
        <w:t>Quelle importance l'entreprise accorde-t-elle à l'origine des aliments proposés sur le lieu de travail (régionaux/bio) et comment cela se traduit-il concrètement ?</w:t>
      </w:r>
    </w:p>
    <w:p>
      <w:pPr>
        <w:pStyle w:val="BulletCompactCont"/>
        <w:numPr>
          <w:ilvl w:val="0"/>
          <w:numId w:val="10"/>
        </w:numPr>
        <w:ind w:hanging="0" w:left="0"/>
        <w:rPr/>
      </w:pPr>
      <w:r>
        <w:rPr/>
        <w:t>Quelles options sont disponibles à la cafétéria ou au restaurant d'entreprise ? Y a-t-il une cuisine équipée ou les repas proposés sont-ils préparés (par exemple, service de livraison de produits durables, panier de fruits directement de la ferme) ?</w:t>
      </w:r>
    </w:p>
    <w:p>
      <w:pPr>
        <w:pStyle w:val="BulletCompactEnd"/>
        <w:numPr>
          <w:ilvl w:val="0"/>
          <w:numId w:val="10"/>
        </w:numPr>
        <w:ind w:hanging="0" w:left="0"/>
        <w:rPr/>
      </w:pPr>
      <w:r>
        <w:rPr/>
        <w:t>L'entreprise collabore-t-elle avec des restaurants ou des services de livraison locaux, par exemple via des titres-repas proposant des produits bio, durables, issus du commerce équitable ou respectueux de l'environnement ?</w:t>
      </w:r>
    </w:p>
    <w:p>
      <w:pPr>
        <w:pStyle w:val="Heading3"/>
        <w:rPr/>
      </w:pPr>
      <w:bookmarkStart w:id="766" w:name="__RefHeading___Toc18195_792180772"/>
      <w:bookmarkStart w:id="767" w:name="_Toc1620441065"/>
      <w:bookmarkStart w:id="768" w:name="_Toc1622052251"/>
      <w:bookmarkStart w:id="769" w:name="_Toc834478008"/>
      <w:bookmarkStart w:id="770" w:name="_Toc171932674"/>
      <w:bookmarkEnd w:id="766"/>
      <w:r>
        <w:rPr/>
        <w:t>Indicateurs</w:t>
      </w:r>
      <w:r>
        <w:rPr>
          <w:rFonts w:eastAsia="Times New Roman"/>
        </w:rPr>
        <w:t xml:space="preserve"> de vérification</w:t>
      </w:r>
      <w:bookmarkEnd w:id="767"/>
      <w:bookmarkEnd w:id="768"/>
      <w:bookmarkEnd w:id="769"/>
      <w:bookmarkEnd w:id="770"/>
    </w:p>
    <w:p>
      <w:pPr>
        <w:pStyle w:val="BulletCompactEnd"/>
        <w:numPr>
          <w:ilvl w:val="0"/>
          <w:numId w:val="10"/>
        </w:numPr>
        <w:ind w:hanging="0" w:left="0"/>
        <w:rPr/>
      </w:pPr>
      <w:r>
        <w:rPr/>
        <w:t>Proportion d'aliments issus de l'agriculture biologique et/ou portant un label de durabilité</w:t>
      </w:r>
    </w:p>
    <w:p>
      <w:pPr>
        <w:pStyle w:val="Heading3"/>
        <w:spacing w:before="280" w:after="280"/>
        <w:rPr>
          <w:rFonts w:eastAsia="Times New Roman"/>
          <w:lang w:val="de-DE"/>
        </w:rPr>
      </w:pPr>
      <w:bookmarkStart w:id="771" w:name="__RefHeading___Toc18197_792180772"/>
      <w:bookmarkStart w:id="772" w:name="_Toc590738995"/>
      <w:bookmarkStart w:id="773" w:name="_Toc802905302"/>
      <w:bookmarkStart w:id="774" w:name="_Toc1131482382"/>
      <w:bookmarkEnd w:id="771"/>
      <w:r>
        <w:rPr>
          <w:rFonts w:eastAsia="Times New Roman"/>
        </w:rPr>
        <w:t>Niveaux d'évaluation</w:t>
      </w:r>
      <w:bookmarkEnd w:id="772"/>
      <w:bookmarkEnd w:id="773"/>
      <w:bookmarkEnd w:id="774"/>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Des options végétariennes sont proposées à tous les repas ; moins de 25 % des plats contiennent de la viande. Les produits sont majoritairement régionaux, de saison, issus de l’agriculture biologique certifiée et, dans la mesure du possible, provenant de l’agriculture soutenue par la communauté. Toute la viande provient de producteurs régionaux utilisant des méthodes respectueuses de l’environnement.</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Des alternatives végétariennes sont proposées pour la majorité des repas (plus de 50 %), et une réduction de la consommation de viande est constatée. Les aliments sont majoritairement d'origine régionale, de saison et issus de l'agriculture biologique. Toute la viande provient de producteurs locaux utilisant des méthodes respectueuses de l'environnement.</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L'organisation s'engage clairement en faveur d'un approvisionnement alimentaire durable et d'une alimentation saine, notamment par une réduction significative de la consommation de produits animaux dans la cuisine du personnel et via les services de livraison. Des projets pilotes, tels que des journées végétaliennes, des formations en nutrition et des informations sur la production alimentaire, sont mis en œuvre.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bCs/>
          <w:color w:val="5A5A5A"/>
        </w:rPr>
        <w:t>:</w:t>
      </w:r>
      <w:r>
        <w:rPr>
          <w:rStyle w:val="Strong"/>
          <w:rFonts w:cs="Arial" w:ascii="Arial" w:hAnsi="Arial"/>
          <w:b w:val="false"/>
          <w:bCs w:val="false"/>
          <w:color w:val="5A5A5A"/>
        </w:rPr>
        <w:t xml:space="preserve"> Des initiatives sont en cours pour promouvoir des habitudes alimentaires durables, par exemple en proposant une option végétarienne ou en subventionnant les repas dans les restaurants bio. Des corbeilles de fruits sont mises à disposition.</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n'a pris aucune mesure pour promouvoir une alimentation saine issue de sources respectueuses de l'environnement. L'offre alimentaire disponible ne semble pas constituer un obstacle à de saines habitudes alimentaires. Le prix des aliments proposés est le facteur déterminant dans le processus décisionnel de l'organisation.</w:t>
      </w:r>
    </w:p>
    <w:p>
      <w:pPr>
        <w:pStyle w:val="Heading3"/>
        <w:bidi w:val="0"/>
        <w:rPr>
          <w:rFonts w:eastAsia="Times New Roman"/>
        </w:rPr>
      </w:pPr>
      <w:bookmarkStart w:id="775" w:name="__RefHeading___Toc18199_792180772"/>
      <w:bookmarkStart w:id="776" w:name="_Toc1884274198"/>
      <w:bookmarkEnd w:id="775"/>
      <w:r>
        <w:rPr>
          <w:rFonts w:eastAsia="Times New Roman"/>
        </w:rPr>
        <w:t>Preuve d'activité</w:t>
      </w:r>
      <w:bookmarkEnd w:id="776"/>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rFonts w:eastAsia="Times New Roman"/>
        </w:rPr>
      </w:pPr>
      <w:bookmarkStart w:id="777" w:name="__RefHeading___Toc18201_792180772"/>
      <w:bookmarkStart w:id="778" w:name="_Toc265937734"/>
      <w:bookmarkEnd w:id="777"/>
      <w:r>
        <w:rPr>
          <w:rFonts w:eastAsia="Times New Roman"/>
        </w:rPr>
        <w:t>Bilan compact</w:t>
      </w:r>
      <w:bookmarkEnd w:id="778"/>
    </w:p>
    <w:p>
      <w:p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w:t>
      </w:r>
    </w:p>
    <w:p>
      <w:pPr>
        <w:pStyle w:val="Heading2"/>
        <w:spacing w:before="280" w:after="280"/>
        <w:rPr>
          <w:rFonts w:eastAsia="Times New Roman"/>
          <w:lang w:val="de-DE"/>
        </w:rPr>
      </w:pPr>
      <w:bookmarkStart w:id="779" w:name="__RefHeading___Toc18203_792180772"/>
      <w:bookmarkStart w:id="780" w:name="_Toc98095193"/>
      <w:bookmarkStart w:id="781" w:name="_Toc1588765839"/>
      <w:bookmarkStart w:id="782" w:name="_Toc2122458698"/>
      <w:bookmarkStart w:id="783" w:name="_Toc171932677"/>
      <w:bookmarkEnd w:id="779"/>
      <w:r>
        <w:rPr>
          <w:rFonts w:eastAsia="Times New Roman"/>
        </w:rPr>
        <w:t xml:space="preserve">C3.2 </w:t>
      </w:r>
      <w:bookmarkEnd w:id="780"/>
      <w:bookmarkEnd w:id="781"/>
      <w:bookmarkEnd w:id="782"/>
      <w:bookmarkEnd w:id="783"/>
      <w:r>
        <w:rPr>
          <w:rFonts w:eastAsia="Times New Roman"/>
          <w:lang w:val="de-DE"/>
        </w:rPr>
        <w:t>Mobilité vers le lieu de travail</w:t>
      </w:r>
    </w:p>
    <w:p>
      <w:pPr>
        <w:pStyle w:val="NormalWeb"/>
        <w:spacing w:before="280" w:after="280"/>
        <w:rPr>
          <w:rFonts w:ascii="Arial" w:hAnsi="Arial" w:cs="Arial"/>
          <w:color w:val="5A5A5A"/>
          <w:lang w:val="de-DE"/>
        </w:rPr>
      </w:pPr>
      <w:r>
        <w:rPr>
          <w:rFonts w:cs="Arial" w:ascii="Arial" w:hAnsi="Arial"/>
          <w:color w:val="5A5A5A"/>
          <w:lang w:val="de-DE"/>
        </w:rPr>
        <w:t>Les déplacements professionnels contribuent de manière significative à la réduction des émissions de CO2. Selon Eurostat, la mobilité individuelle avec des véhicules à moteur thermique représente environ 61 % des émissions totales de CO2 du secteur des transports dans l'UE. L'aviation civile contribue à hauteur de 13 % supplémentaires.</w:t>
      </w:r>
    </w:p>
    <w:p>
      <w:pPr>
        <w:pStyle w:val="Heading3"/>
        <w:rPr>
          <w:rFonts w:eastAsia="Times New Roman"/>
        </w:rPr>
      </w:pPr>
      <w:bookmarkStart w:id="784" w:name="__RefHeading___Toc18205_792180772"/>
      <w:bookmarkStart w:id="785" w:name="_Toc1780813420"/>
      <w:bookmarkStart w:id="786" w:name="_Toc536286800"/>
      <w:bookmarkStart w:id="787" w:name="_Toc733287502"/>
      <w:bookmarkStart w:id="788" w:name="_Toc171932678"/>
      <w:bookmarkEnd w:id="784"/>
      <w:r>
        <w:rPr>
          <w:rFonts w:eastAsia="Times New Roman"/>
        </w:rPr>
        <w:t>Questions concernant la préparation du rapport</w:t>
      </w:r>
      <w:bookmarkEnd w:id="785"/>
      <w:bookmarkEnd w:id="786"/>
      <w:bookmarkEnd w:id="787"/>
      <w:bookmarkEnd w:id="788"/>
    </w:p>
    <w:p>
      <w:pPr>
        <w:pStyle w:val="BulletCompactStart"/>
        <w:numPr>
          <w:ilvl w:val="0"/>
          <w:numId w:val="10"/>
        </w:numPr>
        <w:ind w:hanging="0" w:left="0"/>
        <w:rPr/>
      </w:pPr>
      <w:r>
        <w:rPr/>
        <w:t>Quels moyens de transport nos employés utilisent-ils pour leurs trajets domicile-travail ?</w:t>
      </w:r>
    </w:p>
    <w:p>
      <w:pPr>
        <w:pStyle w:val="BulletCompactCont"/>
        <w:numPr>
          <w:ilvl w:val="0"/>
          <w:numId w:val="10"/>
        </w:numPr>
        <w:ind w:hanging="0" w:left="0"/>
        <w:rPr/>
      </w:pPr>
      <w:r>
        <w:rPr/>
        <w:t>Quelles options sont offertes aux employés pour rendre leurs trajets plus écologiques ?</w:t>
      </w:r>
    </w:p>
    <w:p>
      <w:pPr>
        <w:pStyle w:val="BulletCompactCont"/>
        <w:numPr>
          <w:ilvl w:val="0"/>
          <w:numId w:val="10"/>
        </w:numPr>
        <w:ind w:hanging="0" w:left="0"/>
        <w:rPr/>
      </w:pPr>
      <w:r>
        <w:rPr/>
        <w:t>Quels avantages l’entreprise propose-t-elle pour promouvoir les modes de transport écologiques ?</w:t>
      </w:r>
    </w:p>
    <w:p>
      <w:pPr>
        <w:pStyle w:val="BulletCompactEnd"/>
        <w:numPr>
          <w:ilvl w:val="0"/>
          <w:numId w:val="10"/>
        </w:numPr>
        <w:ind w:hanging="0" w:left="0"/>
        <w:rPr/>
      </w:pPr>
      <w:r>
        <w:rPr/>
        <w:t>Comment les employés sont-ils incités et motivés à éviter les déplacements inutiles ? (Par exemple, grâce au télétravail ou aux politiques de réunions à distance, voir le thème C2)</w:t>
      </w:r>
    </w:p>
    <w:p>
      <w:pPr>
        <w:pStyle w:val="Heading3"/>
        <w:spacing w:before="280" w:after="280"/>
        <w:rPr>
          <w:rFonts w:eastAsia="Times New Roman"/>
          <w:lang w:val="de-DE"/>
        </w:rPr>
      </w:pPr>
      <w:bookmarkStart w:id="789" w:name="__RefHeading___Toc18207_792180772"/>
      <w:bookmarkStart w:id="790" w:name="_Toc948961457"/>
      <w:bookmarkStart w:id="791" w:name="_Toc1483045187"/>
      <w:bookmarkStart w:id="792" w:name="_Toc298125727"/>
      <w:bookmarkStart w:id="793" w:name="_Toc171932679"/>
      <w:bookmarkEnd w:id="789"/>
      <w:r>
        <w:rPr>
          <w:rFonts w:eastAsia="Times New Roman"/>
        </w:rPr>
        <w:t>Indicateurs de vérification</w:t>
      </w:r>
      <w:bookmarkEnd w:id="790"/>
      <w:bookmarkEnd w:id="791"/>
      <w:bookmarkEnd w:id="792"/>
      <w:bookmarkEnd w:id="793"/>
    </w:p>
    <w:p>
      <w:pPr>
        <w:pStyle w:val="BulletCompactEnd"/>
        <w:numPr>
          <w:ilvl w:val="0"/>
          <w:numId w:val="10"/>
        </w:numPr>
        <w:ind w:hanging="0" w:left="0"/>
        <w:rPr/>
      </w:pPr>
      <w:r>
        <w:rPr>
          <w:rFonts w:eastAsia="Times New Roman" w:cs="Arial"/>
          <w:color w:val="5A5A5A"/>
          <w:lang w:val="de-DE"/>
        </w:rPr>
        <w:t>Pourcentage d'employés qui se rendent au travail en voiture, en transports en commun, à vélo ou à pied</w:t>
      </w:r>
    </w:p>
    <w:p>
      <w:pPr>
        <w:pStyle w:val="Heading3"/>
        <w:spacing w:before="280" w:after="280"/>
        <w:rPr>
          <w:rFonts w:eastAsia="Times New Roman"/>
          <w:lang w:val="de-DE"/>
        </w:rPr>
      </w:pPr>
      <w:bookmarkStart w:id="794" w:name="__RefHeading___Toc18209_792180772"/>
      <w:bookmarkStart w:id="795" w:name="_Toc389031075"/>
      <w:bookmarkStart w:id="796" w:name="_Toc259594955"/>
      <w:bookmarkStart w:id="797" w:name="_Toc713667828"/>
      <w:bookmarkEnd w:id="794"/>
      <w:r>
        <w:rPr>
          <w:rFonts w:eastAsia="Times New Roman"/>
        </w:rPr>
        <w:t>Niveaux d'évaluation</w:t>
      </w:r>
      <w:bookmarkEnd w:id="795"/>
      <w:bookmarkEnd w:id="796"/>
      <w:bookmarkEnd w:id="797"/>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Grâce à une politique d'incitation interne, la quasi-totalité des employés utilisent les transports en commun, le vélo, l</w:t>
      </w:r>
      <w:r>
        <w:rPr>
          <w:rStyle w:val="Strong"/>
          <w:rFonts w:cs="Arial" w:ascii="Arial" w:hAnsi="Arial"/>
          <w:b w:val="false"/>
          <w:bCs w:val="false"/>
          <w:color w:val="5A5A5A"/>
        </w:rPr>
        <w:t>e covoiturage</w:t>
      </w:r>
      <w:r>
        <w:rPr>
          <w:rStyle w:val="Strong"/>
          <w:rFonts w:cs="Arial" w:ascii="Arial" w:hAnsi="Arial"/>
          <w:b w:val="false"/>
          <w:bCs w:val="false"/>
          <w:color w:val="5A5A5A"/>
        </w:rPr>
        <w:t xml:space="preserve"> ou le télétravail. L'entreprise communique ses stratégies et partage son expérience en matière de transition vers une mobilité durable avec d'autres organisations.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L'entreprise a mis en place une politique incit</w:t>
      </w:r>
      <w:r>
        <w:rPr>
          <w:rStyle w:val="Strong"/>
          <w:rFonts w:cs="Arial" w:ascii="Arial" w:hAnsi="Arial"/>
          <w:b w:val="false"/>
          <w:bCs w:val="false"/>
          <w:color w:val="5A5A5A"/>
        </w:rPr>
        <w:t>ant</w:t>
      </w:r>
      <w:r>
        <w:rPr>
          <w:rStyle w:val="Strong"/>
          <w:rFonts w:cs="Arial" w:ascii="Arial" w:hAnsi="Arial"/>
          <w:b w:val="false"/>
          <w:bCs w:val="false"/>
          <w:color w:val="5A5A5A"/>
        </w:rPr>
        <w:t xml:space="preserve"> les employés à privilégier les transports en commun, le vélo, l</w:t>
      </w:r>
      <w:r>
        <w:rPr>
          <w:rStyle w:val="Strong"/>
          <w:rFonts w:cs="Arial" w:ascii="Arial" w:hAnsi="Arial"/>
          <w:b w:val="false"/>
          <w:bCs w:val="false"/>
          <w:color w:val="5A5A5A"/>
        </w:rPr>
        <w:t>e covoiturage</w:t>
      </w:r>
      <w:r>
        <w:rPr>
          <w:rStyle w:val="Strong"/>
          <w:rFonts w:cs="Arial" w:ascii="Arial" w:hAnsi="Arial"/>
          <w:b w:val="false"/>
          <w:bCs w:val="false"/>
          <w:color w:val="5A5A5A"/>
        </w:rPr>
        <w:t xml:space="preserve"> ou le télétravail. Cette politique est complétée par d'autres mesures : les places de parking réservées aux employés sont exclusivement dédiées à l'autopartage, l'accessibilité est un critère de choix important pour l'implantation de nouveaux sites ou l'ouverture de nouvelles unités organisationnelles, et des vélos sont mis à disposition par l'entreprise.</w:t>
      </w:r>
    </w:p>
    <w:p>
      <w:pPr>
        <w:pStyle w:val="NormalWeb"/>
        <w:suppressLineNumbers w:val="0"/>
        <w:bidi w:val="0"/>
        <w:spacing w:lineRule="auto" w:line="259" w:before="280" w:after="280"/>
        <w:ind w:left="0" w:right="0"/>
        <w:jc w:val="left"/>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Il existe une politique de mobilité d'entreprise cohérente et durable. Là où le réseau de transports en commun est inexistant, des projets pilotes sont mis en œuvre, tels que le covoiturage actif, la participation à des initiatives cyclistes, une politique de véhicules de société respectueux de l'environnement, des formations à la conduite éco-énergétique, des incitations financières à l'utilisation des transports en commun et des emplacements de stationnement pour vélos.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Une politique de mobilité d'entreprise durable est en cours d'élaboration. Elle prévoit notamment de promouvoir l'utilisation des transports en commun et de sensibiliser les employés aux modes de transport durables. Des parkings à vélos sont disponibles.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n'encourage pas les voyages d'affaires néfastes pour l'environnement. Les obligations légales sont respectées, notamment en ce qui concerne le remboursement des frais de déplacement.</w:t>
      </w:r>
    </w:p>
    <w:p>
      <w:pPr>
        <w:pStyle w:val="Heading3"/>
        <w:bidi w:val="0"/>
        <w:rPr>
          <w:rFonts w:eastAsia="Times New Roman"/>
        </w:rPr>
      </w:pPr>
      <w:bookmarkStart w:id="798" w:name="__RefHeading___Toc18211_792180772"/>
      <w:bookmarkStart w:id="799" w:name="_Toc1104444161"/>
      <w:bookmarkEnd w:id="798"/>
      <w:r>
        <w:rPr>
          <w:rFonts w:eastAsia="Times New Roman"/>
        </w:rPr>
        <w:t>Preuve d'activité</w:t>
      </w:r>
      <w:bookmarkEnd w:id="799"/>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800" w:name="__RefHeading___Toc18213_792180772"/>
      <w:bookmarkStart w:id="801" w:name="_Toc1180573045"/>
      <w:bookmarkEnd w:id="800"/>
      <w:r>
        <w:rPr/>
        <w:t>Bilan</w:t>
      </w:r>
      <w:r>
        <w:rPr>
          <w:rFonts w:eastAsia="Times New Roman"/>
        </w:rPr>
        <w:t xml:space="preserve"> compact</w:t>
      </w:r>
      <w:bookmarkEnd w:id="801"/>
    </w:p>
    <w:p>
      <w:p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w:t>
      </w:r>
    </w:p>
    <w:p>
      <w:pPr>
        <w:pStyle w:val="Heading2"/>
        <w:spacing w:before="280" w:after="280"/>
        <w:rPr>
          <w:rFonts w:eastAsia="Times New Roman"/>
          <w:lang w:val="de-DE"/>
        </w:rPr>
      </w:pPr>
      <w:bookmarkStart w:id="802" w:name="__RefHeading___Toc18215_792180772"/>
      <w:bookmarkStart w:id="803" w:name="_Toc1219636279"/>
      <w:bookmarkStart w:id="804" w:name="_Toc1498264547"/>
      <w:bookmarkStart w:id="805" w:name="_Toc1721837888"/>
      <w:bookmarkStart w:id="806" w:name="_Toc171932682"/>
      <w:bookmarkEnd w:id="802"/>
      <w:r>
        <w:rPr>
          <w:rFonts w:eastAsia="Times New Roman"/>
        </w:rPr>
        <w:t xml:space="preserve">C3.3 </w:t>
      </w:r>
      <w:bookmarkEnd w:id="803"/>
      <w:bookmarkEnd w:id="804"/>
      <w:bookmarkEnd w:id="805"/>
      <w:bookmarkEnd w:id="806"/>
      <w:r>
        <w:rPr>
          <w:rFonts w:eastAsia="Times New Roman"/>
          <w:lang w:val="de-DE"/>
        </w:rPr>
        <w:t>Culture organisationnelle respectueuse de l'environnement</w:t>
      </w:r>
    </w:p>
    <w:p>
      <w:pPr>
        <w:pStyle w:val="NormalWeb"/>
        <w:spacing w:before="280" w:after="280"/>
        <w:rPr>
          <w:rFonts w:ascii="Arial" w:hAnsi="Arial" w:cs="Arial"/>
          <w:color w:val="5A5A5A"/>
          <w:lang w:val="de-DE"/>
        </w:rPr>
      </w:pPr>
      <w:r>
        <w:rPr>
          <w:rFonts w:cs="Arial" w:ascii="Arial" w:hAnsi="Arial"/>
          <w:color w:val="5A5A5A"/>
          <w:lang w:val="de-DE"/>
        </w:rPr>
        <w:t>Adopter des comportements écoresponsables exige des connaissances, des conseils et de la pratique. Les organisations qui développent et maintiennent une culture d'entreprise axée sur le respect de l'environnement assument leurs responsabilités et peuvent aider leurs employé∙</w:t>
      </w:r>
      <w:r>
        <w:rPr>
          <w:rFonts w:cs="Arial" w:ascii="Arial" w:hAnsi="Arial"/>
          <w:color w:val="5A5A5A"/>
          <w:lang w:val="de-DE"/>
        </w:rPr>
        <w:t>e∙</w:t>
      </w:r>
      <w:r>
        <w:rPr>
          <w:rFonts w:cs="Arial" w:ascii="Arial" w:hAnsi="Arial"/>
          <w:color w:val="5A5A5A"/>
          <w:lang w:val="de-DE"/>
        </w:rPr>
        <w:t>s à modifier leurs habitudes.</w:t>
      </w:r>
    </w:p>
    <w:p>
      <w:pPr>
        <w:pStyle w:val="Heading3"/>
        <w:rPr>
          <w:rFonts w:eastAsia="Times New Roman"/>
        </w:rPr>
      </w:pPr>
      <w:bookmarkStart w:id="807" w:name="__RefHeading___Toc18217_792180772"/>
      <w:bookmarkStart w:id="808" w:name="_Toc621296935"/>
      <w:bookmarkStart w:id="809" w:name="_Toc1075807707"/>
      <w:bookmarkStart w:id="810" w:name="_Toc2112099935"/>
      <w:bookmarkStart w:id="811" w:name="_Toc171932683"/>
      <w:bookmarkEnd w:id="807"/>
      <w:r>
        <w:rPr>
          <w:rFonts w:eastAsia="Times New Roman"/>
        </w:rPr>
        <w:t>Questions concernant la préparation du rapport</w:t>
      </w:r>
      <w:bookmarkEnd w:id="808"/>
      <w:bookmarkEnd w:id="809"/>
      <w:bookmarkEnd w:id="810"/>
      <w:bookmarkEnd w:id="811"/>
    </w:p>
    <w:p>
      <w:pPr>
        <w:pStyle w:val="BulletCompactStart"/>
        <w:numPr>
          <w:ilvl w:val="0"/>
          <w:numId w:val="10"/>
        </w:numPr>
        <w:ind w:hanging="0" w:left="0"/>
        <w:rPr/>
      </w:pPr>
      <w:r>
        <w:rPr/>
        <w:t>Comment décririez-vous la culture de votre organisation en matière d'environnement ?</w:t>
      </w:r>
    </w:p>
    <w:p>
      <w:pPr>
        <w:pStyle w:val="BulletCompactCont"/>
        <w:numPr>
          <w:ilvl w:val="0"/>
          <w:numId w:val="10"/>
        </w:numPr>
        <w:ind w:hanging="0" w:left="0"/>
        <w:rPr/>
      </w:pPr>
      <w:r>
        <w:rPr/>
        <w:t>Quel rôle jouent les enjeux écologiques dans les programmes de développement professionnel et le recrutement ?</w:t>
      </w:r>
    </w:p>
    <w:p>
      <w:pPr>
        <w:pStyle w:val="BulletCompactCont"/>
        <w:numPr>
          <w:ilvl w:val="0"/>
          <w:numId w:val="10"/>
        </w:numPr>
        <w:ind w:hanging="0" w:left="0"/>
        <w:rPr/>
      </w:pPr>
      <w:r>
        <w:rPr/>
        <w:t>Quelles actions de sensibilisation sont mises en œuvre à cet égard ?</w:t>
      </w:r>
    </w:p>
    <w:p>
      <w:pPr>
        <w:pStyle w:val="BulletCompactEnd"/>
        <w:numPr>
          <w:ilvl w:val="0"/>
          <w:numId w:val="10"/>
        </w:numPr>
        <w:ind w:hanging="0" w:left="0"/>
        <w:rPr/>
      </w:pPr>
      <w:r>
        <w:rPr/>
        <w:t>(</w:t>
      </w:r>
      <w:r>
        <w:rPr/>
        <w:t>Bilan complet</w:t>
      </w:r>
      <w:r>
        <w:rPr/>
        <w:t>) Quelle stratégie l'organisation adopte-t-elle concernant le comportement écologique de ses employé</w:t>
      </w:r>
      <w:r>
        <w:rPr>
          <w:rFonts w:cs="Arial"/>
          <w:color w:val="5A5A5A"/>
          <w:lang w:val="de-DE"/>
        </w:rPr>
        <w:t>∙</w:t>
      </w:r>
      <w:r>
        <w:rPr>
          <w:rFonts w:cs="Arial"/>
          <w:color w:val="5A5A5A"/>
          <w:lang w:val="de-DE"/>
        </w:rPr>
        <w:t>e∙</w:t>
      </w:r>
      <w:r>
        <w:rPr/>
        <w:t>s (y compris son application dans leur vie privée) ?</w:t>
      </w:r>
    </w:p>
    <w:p>
      <w:pPr>
        <w:pStyle w:val="Heading3"/>
        <w:spacing w:before="280" w:after="280"/>
        <w:rPr>
          <w:rFonts w:eastAsia="Times New Roman"/>
          <w:lang w:val="de-DE"/>
        </w:rPr>
      </w:pPr>
      <w:bookmarkStart w:id="812" w:name="__RefHeading___Toc18219_792180772"/>
      <w:bookmarkStart w:id="813" w:name="_Toc975929405"/>
      <w:bookmarkStart w:id="814" w:name="_Toc1126410213"/>
      <w:bookmarkStart w:id="815" w:name="_Toc1955901802"/>
      <w:bookmarkStart w:id="816" w:name="_Toc171932684"/>
      <w:bookmarkEnd w:id="812"/>
      <w:r>
        <w:rPr>
          <w:rFonts w:eastAsia="Times New Roman"/>
        </w:rPr>
        <w:t>Indicateurs de vérification</w:t>
      </w:r>
      <w:bookmarkEnd w:id="813"/>
      <w:bookmarkEnd w:id="814"/>
      <w:bookmarkEnd w:id="815"/>
      <w:bookmarkEnd w:id="816"/>
    </w:p>
    <w:p>
      <w:pPr>
        <w:pStyle w:val="BulletCompactStart"/>
        <w:numPr>
          <w:ilvl w:val="0"/>
          <w:numId w:val="10"/>
        </w:numPr>
        <w:ind w:hanging="0" w:left="0"/>
        <w:rPr/>
      </w:pPr>
      <w:r>
        <w:rPr/>
        <w:t>Sensibilisation des employé</w:t>
      </w:r>
      <w:r>
        <w:rPr>
          <w:rFonts w:cs="Arial"/>
          <w:color w:val="5A5A5A"/>
          <w:lang w:val="de-DE"/>
        </w:rPr>
        <w:t>∙</w:t>
      </w:r>
      <w:r>
        <w:rPr>
          <w:rFonts w:cs="Arial"/>
          <w:color w:val="5A5A5A"/>
          <w:lang w:val="de-DE"/>
        </w:rPr>
        <w:t>e∙</w:t>
      </w:r>
      <w:r>
        <w:rPr/>
        <w:t>s à la position et aux objectifs environnementaux de l'organisation</w:t>
      </w:r>
    </w:p>
    <w:p>
      <w:pPr>
        <w:pStyle w:val="BulletCompactEnd"/>
        <w:numPr>
          <w:ilvl w:val="0"/>
          <w:numId w:val="10"/>
        </w:numPr>
        <w:ind w:hanging="0" w:left="0"/>
        <w:rPr/>
      </w:pPr>
      <w:r>
        <w:rPr/>
        <w:t>Acceptation et impact perçu des initiatives volontaires des employé</w:t>
      </w:r>
      <w:r>
        <w:rPr>
          <w:rFonts w:cs="Arial"/>
          <w:color w:val="5A5A5A"/>
          <w:lang w:val="de-DE"/>
        </w:rPr>
        <w:t>∙</w:t>
      </w:r>
      <w:r>
        <w:rPr>
          <w:rFonts w:cs="Arial"/>
          <w:color w:val="5A5A5A"/>
          <w:lang w:val="de-DE"/>
        </w:rPr>
        <w:t>e∙</w:t>
      </w:r>
      <w:r>
        <w:rPr/>
        <w:t>s visant à atteindre les objectifs environnementaux de l'organisation</w:t>
      </w:r>
    </w:p>
    <w:p>
      <w:pPr>
        <w:pStyle w:val="Heading3"/>
        <w:spacing w:before="280" w:after="280"/>
        <w:rPr>
          <w:rFonts w:eastAsia="Times New Roman"/>
          <w:lang w:val="de-DE"/>
        </w:rPr>
      </w:pPr>
      <w:bookmarkStart w:id="817" w:name="__RefHeading___Toc18221_792180772"/>
      <w:bookmarkStart w:id="818" w:name="_Toc1170343029"/>
      <w:bookmarkStart w:id="819" w:name="_Toc241098074"/>
      <w:bookmarkStart w:id="820" w:name="_Toc1769440109"/>
      <w:bookmarkEnd w:id="817"/>
      <w:r>
        <w:rPr>
          <w:rFonts w:eastAsia="Times New Roman"/>
        </w:rPr>
        <w:t>Niveaux d'évaluation</w:t>
      </w:r>
      <w:bookmarkEnd w:id="818"/>
      <w:bookmarkEnd w:id="819"/>
      <w:bookmarkEnd w:id="820"/>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Les mesures institutionnalisées améliorent concrètement l'empreinte écologique d'une organisation vis-à-vis de ses employé</w:t>
      </w:r>
      <w:r>
        <w:rPr>
          <w:rStyle w:val="Strong"/>
          <w:rFonts w:cs="Arial" w:ascii="Arial" w:hAnsi="Arial"/>
          <w:b w:val="false"/>
          <w:bCs w:val="false"/>
          <w:color w:val="5A5A5A"/>
          <w:lang w:val="de-DE"/>
        </w:rPr>
        <w:t>∙</w:t>
      </w:r>
      <w:r>
        <w:rPr>
          <w:rStyle w:val="Strong"/>
          <w:rFonts w:cs="Arial" w:ascii="Arial" w:hAnsi="Arial"/>
          <w:b w:val="false"/>
          <w:bCs w:val="false"/>
          <w:color w:val="5A5A5A"/>
          <w:lang w:val="de-DE"/>
        </w:rPr>
        <w:t>e∙</w:t>
      </w:r>
      <w:r>
        <w:rPr>
          <w:rStyle w:val="Strong"/>
          <w:rFonts w:cs="Arial" w:ascii="Arial" w:hAnsi="Arial"/>
          <w:b w:val="false"/>
          <w:bCs w:val="false"/>
          <w:color w:val="5A5A5A"/>
        </w:rPr>
        <w:t>s et ont un impact qui dépasse sa sphère d'influence. Des programmes de sensibilisation sont proposés à tous les employé</w:t>
      </w:r>
      <w:r>
        <w:rPr>
          <w:rStyle w:val="Strong"/>
          <w:rFonts w:cs="Arial" w:ascii="Arial" w:hAnsi="Arial"/>
          <w:b w:val="false"/>
          <w:bCs w:val="false"/>
          <w:color w:val="5A5A5A"/>
          <w:lang w:val="de-DE"/>
        </w:rPr>
        <w:t>∙</w:t>
      </w:r>
      <w:r>
        <w:rPr>
          <w:rStyle w:val="Strong"/>
          <w:rFonts w:cs="Arial" w:ascii="Arial" w:hAnsi="Arial"/>
          <w:b w:val="false"/>
          <w:bCs w:val="false"/>
          <w:color w:val="5A5A5A"/>
          <w:lang w:val="de-DE"/>
        </w:rPr>
        <w:t>e∙</w:t>
      </w:r>
      <w:r>
        <w:rPr>
          <w:rStyle w:val="Strong"/>
          <w:rFonts w:cs="Arial" w:ascii="Arial" w:hAnsi="Arial"/>
          <w:b w:val="false"/>
          <w:bCs w:val="false"/>
          <w:color w:val="5A5A5A"/>
        </w:rPr>
        <w:t>s, tels que des enquêtes ou des discussions régulières sur les comportements écoresponsables, des laboratoires d'innovation et des approches novatrices pour sensibiliser la société aux enjeux environnementaux.</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Des mesures systématiques sont en place, acceptées par les employé</w:t>
      </w:r>
      <w:r>
        <w:rPr>
          <w:rStyle w:val="Strong"/>
          <w:rFonts w:cs="Arial" w:ascii="Arial" w:hAnsi="Arial"/>
          <w:b w:val="false"/>
          <w:bCs w:val="false"/>
          <w:color w:val="5A5A5A"/>
          <w:lang w:val="de-DE"/>
        </w:rPr>
        <w:t>∙</w:t>
      </w:r>
      <w:r>
        <w:rPr>
          <w:rStyle w:val="Strong"/>
          <w:rFonts w:cs="Arial" w:ascii="Arial" w:hAnsi="Arial"/>
          <w:b w:val="false"/>
          <w:bCs w:val="false"/>
          <w:color w:val="5A5A5A"/>
          <w:lang w:val="de-DE"/>
        </w:rPr>
        <w:t>e∙</w:t>
      </w:r>
      <w:r>
        <w:rPr>
          <w:rStyle w:val="Strong"/>
          <w:rFonts w:cs="Arial" w:ascii="Arial" w:hAnsi="Arial"/>
          <w:b w:val="false"/>
          <w:bCs w:val="false"/>
          <w:color w:val="5A5A5A"/>
        </w:rPr>
        <w:t>s et améliorent sensiblement l'impact environnemental de l'organisation. La politique environnementale et les programmes d'engagement volontaire des employé</w:t>
      </w:r>
      <w:r>
        <w:rPr>
          <w:rStyle w:val="Strong"/>
          <w:rFonts w:cs="Arial" w:ascii="Arial" w:hAnsi="Arial"/>
          <w:b w:val="false"/>
          <w:bCs w:val="false"/>
          <w:color w:val="5A5A5A"/>
          <w:lang w:val="de-DE"/>
        </w:rPr>
        <w:t>∙</w:t>
      </w:r>
      <w:r>
        <w:rPr>
          <w:rStyle w:val="Strong"/>
          <w:rFonts w:cs="Arial" w:ascii="Arial" w:hAnsi="Arial"/>
          <w:b w:val="false"/>
          <w:bCs w:val="false"/>
          <w:color w:val="5A5A5A"/>
          <w:lang w:val="de-DE"/>
        </w:rPr>
        <w:t>e∙</w:t>
      </w:r>
      <w:r>
        <w:rPr>
          <w:rStyle w:val="Strong"/>
          <w:rFonts w:cs="Arial" w:ascii="Arial" w:hAnsi="Arial"/>
          <w:b w:val="false"/>
          <w:bCs w:val="false"/>
          <w:color w:val="5A5A5A"/>
        </w:rPr>
        <w:t>s sont activement développés et adaptés, notamment par le biais de formations, de groupes de travail et d'un responsable environnement désigné. Des formats adaptés sont identifiés et continuent d'être perfectionnés.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mesures systématiques sont en place et acceptées pour informer les employé</w:t>
      </w:r>
      <w:r>
        <w:rPr>
          <w:rStyle w:val="Strong"/>
          <w:rFonts w:cs="Arial" w:ascii="Arial" w:hAnsi="Arial"/>
          <w:b w:val="false"/>
          <w:bCs w:val="false"/>
          <w:color w:val="5A5A5A"/>
          <w:lang w:val="de-DE"/>
        </w:rPr>
        <w:t>∙</w:t>
      </w:r>
      <w:r>
        <w:rPr>
          <w:rStyle w:val="Strong"/>
          <w:rFonts w:cs="Arial" w:ascii="Arial" w:hAnsi="Arial"/>
          <w:b w:val="false"/>
          <w:bCs w:val="false"/>
          <w:color w:val="5A5A5A"/>
          <w:lang w:val="de-DE"/>
        </w:rPr>
        <w:t>e∙</w:t>
      </w:r>
      <w:r>
        <w:rPr>
          <w:rStyle w:val="Strong"/>
          <w:rFonts w:cs="Arial" w:ascii="Arial" w:hAnsi="Arial"/>
          <w:b w:val="false"/>
          <w:bCs w:val="false"/>
          <w:color w:val="5A5A5A"/>
        </w:rPr>
        <w:t>s de la politique et des enjeux environnementaux de l'organisation, notamment des programmes de formation, la participation ponctuelle des employé</w:t>
      </w:r>
      <w:r>
        <w:rPr>
          <w:rStyle w:val="Strong"/>
          <w:rFonts w:cs="Arial" w:ascii="Arial" w:hAnsi="Arial"/>
          <w:b w:val="false"/>
          <w:bCs w:val="false"/>
          <w:color w:val="5A5A5A"/>
          <w:lang w:val="de-DE"/>
        </w:rPr>
        <w:t>∙</w:t>
      </w:r>
      <w:r>
        <w:rPr>
          <w:rStyle w:val="Strong"/>
          <w:rFonts w:cs="Arial" w:ascii="Arial" w:hAnsi="Arial"/>
          <w:b w:val="false"/>
          <w:bCs w:val="false"/>
          <w:color w:val="5A5A5A"/>
          <w:lang w:val="de-DE"/>
        </w:rPr>
        <w:t>e∙</w:t>
      </w:r>
      <w:r>
        <w:rPr>
          <w:rStyle w:val="Strong"/>
          <w:rFonts w:cs="Arial" w:ascii="Arial" w:hAnsi="Arial"/>
          <w:b w:val="false"/>
          <w:bCs w:val="false"/>
          <w:color w:val="5A5A5A"/>
        </w:rPr>
        <w:t>s à des actions environnementales, des événements d'information, des affiches informatives dans les bureaux et l'intégration de thèmes environnementaux dans les bulletins d'information. Les premiers effets des projets pilotes sont déjà visibles, avec une réduction (estimée) de l'impact environnemental. La direction se positionne comme un modèle en matière de sensibilisation à l'environnement.</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a mis en place des plans concrets pour sensibiliser à l'environnement et élabore des stratégies pour promouvoir des comportements écoresponsables. Elle recherche des opportunités de bénévolat pour ses employé</w:t>
      </w:r>
      <w:r>
        <w:rPr>
          <w:rStyle w:val="Strong"/>
          <w:rFonts w:cs="Arial" w:ascii="Arial" w:hAnsi="Arial"/>
          <w:b w:val="false"/>
          <w:bCs w:val="false"/>
          <w:color w:val="5A5A5A"/>
          <w:lang w:val="de-DE"/>
        </w:rPr>
        <w:t>∙</w:t>
      </w:r>
      <w:r>
        <w:rPr>
          <w:rStyle w:val="Strong"/>
          <w:rFonts w:cs="Arial" w:ascii="Arial" w:hAnsi="Arial"/>
          <w:b w:val="false"/>
          <w:bCs w:val="false"/>
          <w:color w:val="5A5A5A"/>
          <w:lang w:val="de-DE"/>
        </w:rPr>
        <w:t>e∙</w:t>
      </w:r>
      <w:r>
        <w:rPr>
          <w:rStyle w:val="Strong"/>
          <w:rFonts w:cs="Arial" w:ascii="Arial" w:hAnsi="Arial"/>
          <w:b w:val="false"/>
          <w:bCs w:val="false"/>
          <w:color w:val="5A5A5A"/>
        </w:rPr>
        <w:t>s et s'engage à améliorer son impact environnemental en collaboration avec son personnel.</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La culture organisationnelle ne présente aucune contradiction manifeste avec les pratiques écoresponsables. Les normes légales en matière d'éducation à l'environnement sont respectées (traitement des déchets et des eaux usées, élimination des matières dangereuses, etc.). Les employé</w:t>
      </w:r>
      <w:r>
        <w:rPr>
          <w:rStyle w:val="Strong"/>
          <w:rFonts w:cs="Arial" w:ascii="Arial" w:hAnsi="Arial"/>
          <w:b w:val="false"/>
          <w:bCs w:val="false"/>
          <w:color w:val="5A5A5A"/>
          <w:lang w:val="de-DE"/>
        </w:rPr>
        <w:t>∙</w:t>
      </w:r>
      <w:r>
        <w:rPr>
          <w:rStyle w:val="Strong"/>
          <w:rFonts w:cs="Arial" w:ascii="Arial" w:hAnsi="Arial"/>
          <w:b w:val="false"/>
          <w:bCs w:val="false"/>
          <w:color w:val="5A5A5A"/>
          <w:lang w:val="de-DE"/>
        </w:rPr>
        <w:t>e∙</w:t>
      </w:r>
      <w:r>
        <w:rPr>
          <w:rStyle w:val="Strong"/>
          <w:rFonts w:cs="Arial" w:ascii="Arial" w:hAnsi="Arial"/>
          <w:b w:val="false"/>
          <w:bCs w:val="false"/>
          <w:color w:val="5A5A5A"/>
        </w:rPr>
        <w:t>s n'ont cependant aucune possibilité de renforcer leur sensibilisation à l'environnement sur leur lieu de travail.</w:t>
      </w:r>
    </w:p>
    <w:p>
      <w:pPr>
        <w:pStyle w:val="Heading3"/>
        <w:bidi w:val="0"/>
        <w:rPr>
          <w:rFonts w:eastAsia="Times New Roman"/>
        </w:rPr>
      </w:pPr>
      <w:bookmarkStart w:id="821" w:name="__RefHeading___Toc18223_792180772"/>
      <w:bookmarkStart w:id="822" w:name="_Toc446126489"/>
      <w:bookmarkEnd w:id="821"/>
      <w:r>
        <w:rPr>
          <w:rFonts w:eastAsia="Times New Roman"/>
        </w:rPr>
        <w:t>Preuve d'activité</w:t>
      </w:r>
      <w:bookmarkEnd w:id="822"/>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823" w:name="__RefHeading___Toc18225_792180772"/>
      <w:bookmarkStart w:id="824" w:name="_Toc811948713"/>
      <w:bookmarkEnd w:id="823"/>
      <w:r>
        <w:rPr/>
        <w:t>Bilan</w:t>
      </w:r>
      <w:r>
        <w:rPr>
          <w:rFonts w:eastAsia="Times New Roman"/>
        </w:rPr>
        <w:t xml:space="preserve"> compact</w:t>
      </w:r>
      <w:bookmarkEnd w:id="824"/>
    </w:p>
    <w:p>
      <w:pPr>
        <w:pStyle w:val="NormalWeb"/>
        <w:spacing w:before="280" w:after="280"/>
        <w:rPr>
          <w:rFonts w:ascii="Arial" w:hAnsi="Arial" w:cs="Arial"/>
          <w:color w:val="5A5A5A"/>
          <w:lang w:val="de-DE"/>
        </w:rPr>
      </w:pPr>
      <w:r>
        <w:rPr>
          <w:rFonts w:cs="Arial" w:ascii="Arial" w:hAnsi="Arial"/>
          <w:color w:val="5A5A5A"/>
          <w:lang w:val="de-DE"/>
        </w:rPr>
        <w:t>L'indicateur « Quelle stratégie l'organisation adopte-t-elle concernant le comportement écologique de ses employé∙</w:t>
      </w:r>
      <w:r>
        <w:rPr>
          <w:rFonts w:cs="Arial" w:ascii="Arial" w:hAnsi="Arial"/>
          <w:color w:val="5A5A5A"/>
          <w:lang w:val="de-DE"/>
        </w:rPr>
        <w:t>e∙</w:t>
      </w:r>
      <w:r>
        <w:rPr>
          <w:rFonts w:cs="Arial" w:ascii="Arial" w:hAnsi="Arial"/>
          <w:color w:val="5A5A5A"/>
          <w:lang w:val="de-DE"/>
        </w:rPr>
        <w:t>s (y compris son application dans leur vie privée) ? » peut être omis d</w:t>
      </w:r>
      <w:r>
        <w:rPr>
          <w:rFonts w:cs="Arial" w:ascii="Arial" w:hAnsi="Arial"/>
          <w:color w:val="5A5A5A"/>
          <w:lang w:val="de-DE"/>
        </w:rPr>
        <w:t>u bilan compact</w:t>
      </w:r>
      <w:r>
        <w:rPr>
          <w:rFonts w:cs="Arial" w:ascii="Arial" w:hAnsi="Arial"/>
          <w:color w:val="5A5A5A"/>
          <w:lang w:val="de-DE"/>
        </w:rPr>
        <w:t>. Une stratégie détaillée n'est pas nécessaire pour cette évaluation. En revanche, la question « Comment décririez-vous votre culture organisationnelle en matière d'environnement ? » doit recevoir une réponse détaillée.</w:t>
      </w:r>
    </w:p>
    <w:p>
      <w:pPr>
        <w:pStyle w:val="Heading2"/>
        <w:spacing w:before="280" w:after="280"/>
        <w:rPr>
          <w:rFonts w:eastAsia="Times New Roman"/>
          <w:lang w:val="de-DE"/>
        </w:rPr>
      </w:pPr>
      <w:bookmarkStart w:id="825" w:name="__RefHeading___Toc18227_792180772"/>
      <w:bookmarkStart w:id="826" w:name="_Toc966515834"/>
      <w:bookmarkStart w:id="827" w:name="_Toc365336791"/>
      <w:bookmarkStart w:id="828" w:name="_Toc963154612"/>
      <w:bookmarkStart w:id="829" w:name="_Toc171932687"/>
      <w:bookmarkEnd w:id="825"/>
      <w:r>
        <w:rPr>
          <w:rFonts w:eastAsia="Times New Roman"/>
        </w:rPr>
        <w:t xml:space="preserve">C3.4 </w:t>
      </w:r>
      <w:bookmarkEnd w:id="826"/>
      <w:bookmarkEnd w:id="827"/>
      <w:bookmarkEnd w:id="828"/>
      <w:bookmarkEnd w:id="829"/>
      <w:r>
        <w:rPr>
          <w:rFonts w:eastAsia="Times New Roman"/>
          <w:lang w:val="de-DE"/>
        </w:rPr>
        <w:t>Aspect négatif : Tolérance des pratiques nuisibles à l'environnement</w:t>
      </w:r>
    </w:p>
    <w:p>
      <w:pPr>
        <w:pStyle w:val="NormalWeb"/>
        <w:spacing w:before="280" w:after="280"/>
        <w:rPr>
          <w:rFonts w:ascii="Arial" w:hAnsi="Arial" w:cs="Arial"/>
          <w:color w:val="5A5A5A"/>
          <w:lang w:val="de-DE"/>
        </w:rPr>
      </w:pPr>
      <w:r>
        <w:rPr>
          <w:rFonts w:cs="Arial" w:ascii="Arial" w:hAnsi="Arial"/>
          <w:color w:val="5A5A5A"/>
          <w:lang w:val="de-DE"/>
        </w:rPr>
        <w:t>Si des pratiques nuisibles à l'environnement ou un gaspillage de ressources sont constatés au sein d'une organisation, cela nuit en fin de compte à la société si l'organisation ne remédie pas à ces problèmes.</w:t>
      </w:r>
    </w:p>
    <w:p>
      <w:pPr>
        <w:pStyle w:val="Heading3"/>
        <w:rPr>
          <w:rFonts w:eastAsia="Times New Roman"/>
        </w:rPr>
      </w:pPr>
      <w:bookmarkStart w:id="830" w:name="__RefHeading___Toc18229_792180772"/>
      <w:bookmarkStart w:id="831" w:name="_Toc1767670294"/>
      <w:bookmarkStart w:id="832" w:name="_Toc183327574"/>
      <w:bookmarkStart w:id="833" w:name="_Toc1818878506"/>
      <w:bookmarkStart w:id="834" w:name="_Toc171932688"/>
      <w:bookmarkEnd w:id="830"/>
      <w:r>
        <w:rPr>
          <w:rFonts w:eastAsia="Times New Roman"/>
        </w:rPr>
        <w:t>Questions concernant la préparation du rapport</w:t>
      </w:r>
      <w:bookmarkEnd w:id="831"/>
      <w:bookmarkEnd w:id="832"/>
      <w:bookmarkEnd w:id="833"/>
      <w:bookmarkEnd w:id="834"/>
    </w:p>
    <w:p>
      <w:pPr>
        <w:pStyle w:val="BulletCompactEnd"/>
        <w:numPr>
          <w:ilvl w:val="0"/>
          <w:numId w:val="10"/>
        </w:numPr>
        <w:ind w:hanging="0" w:left="0"/>
        <w:rPr/>
      </w:pPr>
      <w:r>
        <w:rPr>
          <w:rFonts w:eastAsia="Times New Roman" w:cs="Arial"/>
          <w:color w:val="5A5A5A"/>
          <w:lang w:val="de-DE"/>
        </w:rPr>
        <w:t>Quelles sont les procédures disciplinaires internes permettant de sanctionner les dommages environnementaux intentionnels causés par les employé∙</w:t>
      </w:r>
      <w:r>
        <w:rPr>
          <w:rFonts w:eastAsia="Times New Roman" w:cs="Arial"/>
          <w:color w:val="5A5A5A"/>
          <w:lang w:val="de-DE"/>
        </w:rPr>
        <w:t>e∙</w:t>
      </w:r>
      <w:r>
        <w:rPr>
          <w:rFonts w:eastAsia="Times New Roman" w:cs="Arial"/>
          <w:color w:val="5A5A5A"/>
          <w:lang w:val="de-DE"/>
        </w:rPr>
        <w:t>s ? Ces dommages peuvent être causés, par exemple, pour réduire la charge de travail, par des signalements insuffisants, le non-respect des règles de sécurité spécifiques, un traitement inadéquat des déchets, une élimination inappropriée des déchets dangereux, etc.</w:t>
      </w:r>
    </w:p>
    <w:p>
      <w:pPr>
        <w:pStyle w:val="Heading3"/>
        <w:spacing w:before="280" w:after="280"/>
        <w:rPr>
          <w:rFonts w:eastAsia="Times New Roman"/>
          <w:lang w:val="de-DE"/>
        </w:rPr>
      </w:pPr>
      <w:bookmarkStart w:id="835" w:name="__RefHeading___Toc18231_792180772"/>
      <w:bookmarkStart w:id="836" w:name="_Toc875252334"/>
      <w:bookmarkStart w:id="837" w:name="_Toc802592842"/>
      <w:bookmarkStart w:id="838" w:name="_Toc900248410"/>
      <w:bookmarkStart w:id="839" w:name="_Toc171932689"/>
      <w:bookmarkEnd w:id="835"/>
      <w:r>
        <w:rPr>
          <w:rFonts w:eastAsia="Times New Roman"/>
        </w:rPr>
        <w:t>Indicateurs de vérification</w:t>
      </w:r>
      <w:bookmarkEnd w:id="836"/>
      <w:bookmarkEnd w:id="837"/>
      <w:bookmarkEnd w:id="838"/>
      <w:bookmarkEnd w:id="839"/>
    </w:p>
    <w:p>
      <w:pPr>
        <w:pStyle w:val="NormalWeb"/>
        <w:spacing w:before="280" w:after="280"/>
        <w:rPr>
          <w:rFonts w:ascii="Arial" w:hAnsi="Arial" w:cs="Arial"/>
          <w:color w:val="5A5A5A"/>
          <w:lang w:val="de-DE"/>
        </w:rPr>
      </w:pPr>
      <w:r>
        <w:rPr>
          <w:rFonts w:cs="Arial" w:ascii="Arial" w:hAnsi="Arial"/>
          <w:color w:val="5A5A5A"/>
          <w:lang w:val="de-DE"/>
        </w:rPr>
        <w:t>Ce thème est étroitement lié à E3. Il porte sur les données générées par les décisions des employé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 et le cadre organisationnel.</w:t>
      </w:r>
    </w:p>
    <w:p>
      <w:pPr>
        <w:pStyle w:val="BulletCompactStart"/>
        <w:numPr>
          <w:ilvl w:val="0"/>
          <w:numId w:val="10"/>
        </w:numPr>
        <w:ind w:hanging="0" w:left="0"/>
        <w:rPr/>
      </w:pPr>
      <w:r>
        <w:rPr/>
        <w:t>Nombre et empreinte carbone des véhicules d'affaires de luxe loués ou appartenant à l'entreprise (émissions &gt; 180 g CO₂/km)</w:t>
      </w:r>
    </w:p>
    <w:p>
      <w:pPr>
        <w:pStyle w:val="BulletCompactCont"/>
        <w:numPr>
          <w:ilvl w:val="0"/>
          <w:numId w:val="10"/>
        </w:numPr>
        <w:ind w:hanging="0" w:left="0"/>
        <w:rPr/>
      </w:pPr>
      <w:r>
        <w:rPr/>
        <w:t>Nombre et émissions de CO₂ des vols court-courriers</w:t>
      </w:r>
    </w:p>
    <w:p>
      <w:pPr>
        <w:pStyle w:val="BulletCompactEnd"/>
        <w:numPr>
          <w:ilvl w:val="0"/>
          <w:numId w:val="10"/>
        </w:numPr>
        <w:ind w:hanging="0" w:left="0"/>
        <w:rPr/>
      </w:pPr>
      <w:r>
        <w:rPr/>
        <w:t>Options d'emballage pour les aliments et les boissons proposés aux employé</w:t>
      </w:r>
      <w:r>
        <w:rPr>
          <w:rFonts w:eastAsia="Times New Roman" w:cs="Arial"/>
          <w:color w:val="5A5A5A"/>
          <w:lang w:val="de-DE"/>
        </w:rPr>
        <w:t>∙</w:t>
      </w:r>
      <w:r>
        <w:rPr>
          <w:rFonts w:eastAsia="Times New Roman" w:cs="Arial"/>
          <w:color w:val="5A5A5A"/>
          <w:lang w:val="de-DE"/>
        </w:rPr>
        <w:t>e∙</w:t>
      </w:r>
      <w:r>
        <w:rPr/>
        <w:t>s</w:t>
      </w:r>
    </w:p>
    <w:p>
      <w:pPr>
        <w:pStyle w:val="Heading3"/>
        <w:spacing w:before="280" w:after="280"/>
        <w:rPr>
          <w:rFonts w:eastAsia="Times New Roman"/>
          <w:lang w:val="de-DE"/>
        </w:rPr>
      </w:pPr>
      <w:bookmarkStart w:id="840" w:name="__RefHeading___Toc18233_792180772"/>
      <w:bookmarkStart w:id="841" w:name="_Toc493282727"/>
      <w:bookmarkStart w:id="842" w:name="_Toc708561316"/>
      <w:bookmarkStart w:id="843" w:name="_Toc171802188"/>
      <w:bookmarkEnd w:id="840"/>
      <w:r>
        <w:rPr>
          <w:rFonts w:eastAsia="Times New Roman"/>
        </w:rPr>
        <w:t>Niveaux d'évaluation</w:t>
      </w:r>
      <w:bookmarkEnd w:id="841"/>
      <w:bookmarkEnd w:id="842"/>
      <w:bookmarkEnd w:id="843"/>
    </w:p>
    <w:p>
      <w:pPr>
        <w:pStyle w:val="NormalWeb"/>
        <w:spacing w:before="280" w:after="280"/>
        <w:rPr>
          <w:rFonts w:ascii="Arial" w:hAnsi="Arial" w:cs="Arial"/>
          <w:color w:val="5A5A5A"/>
          <w:lang w:val="de-DE"/>
        </w:rPr>
      </w:pPr>
      <w:r>
        <w:rPr>
          <w:rFonts w:cs="Arial" w:ascii="Arial" w:hAnsi="Arial"/>
          <w:color w:val="5A5A5A"/>
          <w:lang w:val="de-DE"/>
        </w:rPr>
        <w:t>Les points négatifs sont attribués comme suit :</w:t>
      </w:r>
    </w:p>
    <w:p>
      <w:pPr>
        <w:pStyle w:val="BulletCompactStart"/>
        <w:numPr>
          <w:ilvl w:val="0"/>
          <w:numId w:val="10"/>
        </w:numPr>
        <w:ind w:hanging="0" w:left="0"/>
        <w:rPr/>
      </w:pPr>
      <w:r>
        <w:rPr/>
        <w:t>10 points négatifs : Utilisation de véhicules de fonction de luxe (&gt; 180 g CO₂/km)</w:t>
      </w:r>
    </w:p>
    <w:p>
      <w:pPr>
        <w:pStyle w:val="BulletCompactCont"/>
        <w:numPr>
          <w:ilvl w:val="0"/>
          <w:numId w:val="10"/>
        </w:numPr>
        <w:ind w:hanging="0" w:left="0"/>
        <w:rPr/>
      </w:pPr>
      <w:r>
        <w:rPr/>
        <w:t>10 points négatifs par règle interne : Présence de règles internes ou de pratiques tolérées encourageant des comportements néfastes pour l’environnement, malgré l’existence d’alternatives moins polluantes, comme prendre l’avion plutôt que le train.</w:t>
      </w:r>
    </w:p>
    <w:p>
      <w:pPr>
        <w:pStyle w:val="BulletCompactCont"/>
        <w:numPr>
          <w:ilvl w:val="0"/>
          <w:numId w:val="10"/>
        </w:numPr>
        <w:ind w:hanging="0" w:left="0"/>
        <w:rPr/>
      </w:pPr>
      <w:r>
        <w:rPr/>
        <w:t>5 points négatifs par incident : Utilisation de biens de consommation à fort impact environnemental malgré l’existence d’alternatives, comme des emballages superflus (capsules de café, emballages alimentaires en PET, boissons individuelles, etc.) et des produits d’entretien non écologiques.</w:t>
      </w:r>
    </w:p>
    <w:p>
      <w:pPr>
        <w:pStyle w:val="BulletCompactCont"/>
        <w:numPr>
          <w:ilvl w:val="0"/>
          <w:numId w:val="10"/>
        </w:numPr>
        <w:ind w:hanging="0" w:left="0"/>
        <w:rPr/>
      </w:pPr>
      <w:r>
        <w:rPr/>
        <w:t>10 points négatifs par interdiction : Interdiction d’utiliser des produits écoresponsables, comme le papier recyclé.</w:t>
      </w:r>
    </w:p>
    <w:p>
      <w:pPr>
        <w:pStyle w:val="BulletCompactEnd"/>
        <w:numPr>
          <w:ilvl w:val="0"/>
          <w:numId w:val="10"/>
        </w:numPr>
        <w:ind w:hanging="0" w:left="0"/>
        <w:rPr/>
      </w:pPr>
      <w:r>
        <w:rPr/>
        <w:t>10 points négatifs : Négligence manifeste dans la gestion des déchets au sein de l’entreprise, par exemple absence de tri sélectif (déchets ménagers, déchets commerciaux, déchets non triés par matériau, etc.).</w:t>
      </w:r>
    </w:p>
    <w:p>
      <w:pPr>
        <w:pStyle w:val="NormalWeb"/>
        <w:spacing w:before="280" w:after="280"/>
        <w:rPr>
          <w:rFonts w:ascii="Arial" w:hAnsi="Arial" w:cs="Arial"/>
          <w:color w:val="5A5A5A"/>
          <w:lang w:val="de-DE"/>
        </w:rPr>
      </w:pPr>
      <w:r>
        <w:rPr>
          <w:rFonts w:cs="Arial" w:ascii="Arial" w:hAnsi="Arial"/>
          <w:color w:val="5A5A5A"/>
        </w:rPr>
        <w:t>Chaque cas est évalué individuellement, puis les points sont additionnés. Un maximum de 100 points négatifs peut être attribué.</w:t>
      </w:r>
    </w:p>
    <w:p>
      <w:pPr>
        <w:pStyle w:val="Heading3"/>
        <w:bidi w:val="0"/>
        <w:rPr>
          <w:rFonts w:eastAsia="Times New Roman"/>
        </w:rPr>
      </w:pPr>
      <w:bookmarkStart w:id="844" w:name="__RefHeading___Toc18235_792180772"/>
      <w:bookmarkStart w:id="845" w:name="_Toc2069144647"/>
      <w:bookmarkEnd w:id="844"/>
      <w:r>
        <w:rPr>
          <w:rFonts w:eastAsia="Times New Roman"/>
        </w:rPr>
        <w:t>Preuve d'activité</w:t>
      </w:r>
      <w:bookmarkEnd w:id="845"/>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rFonts w:eastAsia="Times New Roman"/>
        </w:rPr>
      </w:pPr>
      <w:bookmarkStart w:id="846" w:name="__RefHeading___Toc18237_792180772"/>
      <w:bookmarkStart w:id="847" w:name="_Toc1136471340"/>
      <w:bookmarkEnd w:id="846"/>
      <w:r>
        <w:rPr>
          <w:rFonts w:eastAsia="Times New Roman"/>
        </w:rPr>
        <w:t>Bilan compact</w:t>
      </w:r>
      <w:bookmarkEnd w:id="847"/>
    </w:p>
    <w:p>
      <w:pPr>
        <w:sectPr>
          <w:footerReference w:type="default" r:id="rId51"/>
          <w:footerReference w:type="first" r:id="rId52"/>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w:t>
      </w:r>
    </w:p>
    <w:p>
      <w:pPr>
        <w:pStyle w:val="Heading1"/>
        <w:numPr>
          <w:ilvl w:val="0"/>
          <w:numId w:val="0"/>
        </w:numPr>
        <w:ind w:hanging="0" w:left="0"/>
        <w:rPr>
          <w:lang w:val="fr-FR"/>
        </w:rPr>
      </w:pPr>
      <w:bookmarkStart w:id="849" w:name="__RefHeading___Toc18597_2658808728"/>
      <w:bookmarkEnd w:id="849"/>
      <w:r>
        <w:drawing>
          <wp:anchor behindDoc="0" distT="0" distB="0" distL="0" distR="0" simplePos="0" locked="0" layoutInCell="1" allowOverlap="1" relativeHeight="12">
            <wp:simplePos x="0" y="0"/>
            <wp:positionH relativeFrom="column">
              <wp:align>right</wp:align>
            </wp:positionH>
            <wp:positionV relativeFrom="line">
              <wp:align>bottom</wp:align>
            </wp:positionV>
            <wp:extent cx="645795" cy="637540"/>
            <wp:effectExtent l="0" t="0" r="0" b="0"/>
            <wp:wrapSquare wrapText="largest"/>
            <wp:docPr id="19" name="Image7 Copy 3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 Copy 3 Copy 2 Copy 2" descr=""/>
                    <pic:cNvPicPr>
                      <a:picLocks noChangeAspect="1" noChangeArrowheads="1"/>
                    </pic:cNvPicPr>
                  </pic:nvPicPr>
                  <pic:blipFill>
                    <a:blip r:embed="rId53"/>
                    <a:stretch>
                      <a:fillRect/>
                    </a:stretch>
                  </pic:blipFill>
                  <pic:spPr bwMode="auto">
                    <a:xfrm>
                      <a:off x="0" y="0"/>
                      <a:ext cx="645795" cy="637540"/>
                    </a:xfrm>
                    <a:prstGeom prst="rect">
                      <a:avLst/>
                    </a:prstGeom>
                    <a:noFill/>
                  </pic:spPr>
                </pic:pic>
              </a:graphicData>
            </a:graphic>
          </wp:anchor>
        </w:drawing>
      </w:r>
      <w:r>
        <w:rPr>
          <w:lang w:val="fr-FR"/>
        </w:rPr>
        <w:t>C4 Codécision et transparence au sein de l’organisation</w:t>
      </w:r>
    </w:p>
    <w:p>
      <w:pPr>
        <w:pStyle w:val="Heading2"/>
        <w:spacing w:before="280" w:after="280"/>
        <w:rPr>
          <w:rFonts w:eastAsia="Times New Roman"/>
          <w:lang w:val="de-DE"/>
        </w:rPr>
      </w:pPr>
      <w:bookmarkStart w:id="850" w:name="__RefHeading___Toc18239_792180772"/>
      <w:bookmarkStart w:id="851" w:name="_Toc171932692"/>
      <w:bookmarkStart w:id="852" w:name="_Toc49099120"/>
      <w:bookmarkStart w:id="853" w:name="_Toc84518746"/>
      <w:bookmarkStart w:id="854" w:name="_Toc616116798"/>
      <w:bookmarkEnd w:id="850"/>
      <w:r>
        <w:rPr>
          <w:rFonts w:eastAsia="Times New Roman"/>
        </w:rPr>
        <w:t xml:space="preserve">C4.1 </w:t>
      </w:r>
      <w:bookmarkEnd w:id="851"/>
      <w:bookmarkEnd w:id="852"/>
      <w:bookmarkEnd w:id="853"/>
      <w:bookmarkEnd w:id="854"/>
      <w:r>
        <w:rPr>
          <w:lang w:val="fr-FR"/>
        </w:rPr>
        <w:t>Transparence au sein de l'organisation</w:t>
      </w:r>
    </w:p>
    <w:p>
      <w:pPr>
        <w:pStyle w:val="NormalWeb"/>
        <w:spacing w:before="280" w:after="280"/>
        <w:rPr>
          <w:rFonts w:ascii="Arial" w:hAnsi="Arial" w:cs="Arial"/>
          <w:color w:val="5A5A5A"/>
          <w:lang w:val="de-DE"/>
        </w:rPr>
      </w:pPr>
      <w:r>
        <w:rPr>
          <w:rFonts w:cs="Arial" w:ascii="Arial" w:hAnsi="Arial"/>
          <w:color w:val="5A5A5A"/>
          <w:lang w:val="de-DE"/>
        </w:rPr>
        <w:t xml:space="preserve">La transparence est une condition essentielle à la codétermination et à la </w:t>
      </w:r>
      <w:r>
        <w:rPr>
          <w:rFonts w:cs="Arial" w:ascii="Arial" w:hAnsi="Arial"/>
          <w:color w:val="5A5A5A"/>
          <w:lang w:val="de-DE"/>
        </w:rPr>
        <w:t>codécision</w:t>
      </w:r>
      <w:r>
        <w:rPr>
          <w:rFonts w:cs="Arial" w:ascii="Arial" w:hAnsi="Arial"/>
          <w:color w:val="5A5A5A"/>
          <w:lang w:val="de-DE"/>
        </w:rPr>
        <w:t>. Lorsque les employé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 disposent de toutes les informations nécessaires, ils peuvent se forger leur propre opinion et participer activement. En principe, toutes les données et informations pertinentes doivent être librement accessibles et présentées de manière à être facilement compréhensibles par les employé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w:t>
      </w:r>
    </w:p>
    <w:p>
      <w:pPr>
        <w:pStyle w:val="Heading3"/>
        <w:rPr>
          <w:rFonts w:eastAsia="Times New Roman"/>
        </w:rPr>
      </w:pPr>
      <w:bookmarkStart w:id="855" w:name="__RefHeading___Toc18241_792180772"/>
      <w:bookmarkStart w:id="856" w:name="_Toc359549492"/>
      <w:bookmarkStart w:id="857" w:name="_Toc1434385491"/>
      <w:bookmarkStart w:id="858" w:name="_Toc17573454"/>
      <w:bookmarkStart w:id="859" w:name="_Toc171932693"/>
      <w:bookmarkEnd w:id="855"/>
      <w:r>
        <w:rPr>
          <w:rFonts w:eastAsia="Times New Roman"/>
        </w:rPr>
        <w:t>Questions concernant la préparation du rapport</w:t>
      </w:r>
      <w:bookmarkEnd w:id="856"/>
      <w:bookmarkEnd w:id="857"/>
      <w:bookmarkEnd w:id="858"/>
      <w:bookmarkEnd w:id="859"/>
    </w:p>
    <w:p>
      <w:pPr>
        <w:pStyle w:val="BulletCompactStart"/>
        <w:numPr>
          <w:ilvl w:val="0"/>
          <w:numId w:val="10"/>
        </w:numPr>
        <w:ind w:hanging="0" w:left="0"/>
        <w:rPr/>
      </w:pPr>
      <w:r>
        <w:rPr/>
        <w:t>Quelles données sont mises à la disposition des employé</w:t>
      </w:r>
      <w:r>
        <w:rPr>
          <w:rFonts w:eastAsia="Times New Roman" w:cs="Arial"/>
          <w:color w:val="5A5A5A"/>
          <w:lang w:val="de-DE"/>
        </w:rPr>
        <w:t>∙</w:t>
      </w:r>
      <w:r>
        <w:rPr>
          <w:rFonts w:eastAsia="Times New Roman" w:cs="Arial"/>
          <w:color w:val="5A5A5A"/>
          <w:lang w:val="de-DE"/>
        </w:rPr>
        <w:t>e∙</w:t>
      </w:r>
      <w:r>
        <w:rPr/>
        <w:t>s et sous quel format ?</w:t>
      </w:r>
    </w:p>
    <w:p>
      <w:pPr>
        <w:pStyle w:val="BulletCompactCont"/>
        <w:numPr>
          <w:ilvl w:val="0"/>
          <w:numId w:val="10"/>
        </w:numPr>
        <w:ind w:hanging="0" w:left="0"/>
        <w:rPr/>
      </w:pPr>
      <w:r>
        <w:rPr/>
        <w:t>(Bilan complet) Dans quelle mesure les employé</w:t>
      </w:r>
      <w:r>
        <w:rPr>
          <w:rFonts w:eastAsia="Times New Roman" w:cs="Arial"/>
          <w:color w:val="5A5A5A"/>
          <w:lang w:val="de-DE"/>
        </w:rPr>
        <w:t>∙</w:t>
      </w:r>
      <w:r>
        <w:rPr>
          <w:rFonts w:eastAsia="Times New Roman" w:cs="Arial"/>
          <w:color w:val="5A5A5A"/>
          <w:lang w:val="de-DE"/>
        </w:rPr>
        <w:t>e∙</w:t>
      </w:r>
      <w:r>
        <w:rPr/>
        <w:t>s peuvent-</w:t>
      </w:r>
      <w:r>
        <w:rPr/>
        <w:t>el</w:t>
      </w:r>
      <w:r>
        <w:rPr/>
        <w:t>l</w:t>
      </w:r>
      <w:r>
        <w:rPr/>
        <w:t>e</w:t>
      </w:r>
      <w:r>
        <w:rPr/>
        <w:t>s accéder facilement ou difficilement à ces données ? Quels obstacles physiques, intellectuels ou autres existent ? Et pourquoi ?</w:t>
      </w:r>
    </w:p>
    <w:p>
      <w:pPr>
        <w:pStyle w:val="BulletCompactCont"/>
        <w:numPr>
          <w:ilvl w:val="0"/>
          <w:numId w:val="10"/>
        </w:numPr>
        <w:ind w:hanging="0" w:left="0"/>
        <w:rPr/>
      </w:pPr>
      <w:r>
        <w:rPr/>
        <w:t>Quelles données organisationnelles essentielles ne sont pas accessibles aux employé</w:t>
      </w:r>
      <w:r>
        <w:rPr>
          <w:rFonts w:eastAsia="Times New Roman" w:cs="Arial"/>
          <w:color w:val="5A5A5A"/>
          <w:lang w:val="de-DE"/>
        </w:rPr>
        <w:t>∙</w:t>
      </w:r>
      <w:r>
        <w:rPr>
          <w:rFonts w:eastAsia="Times New Roman" w:cs="Arial"/>
          <w:color w:val="5A5A5A"/>
          <w:lang w:val="de-DE"/>
        </w:rPr>
        <w:t>e∙</w:t>
      </w:r>
      <w:r>
        <w:rPr/>
        <w:t>s ? Pourquoi ?</w:t>
      </w:r>
    </w:p>
    <w:p>
      <w:pPr>
        <w:pStyle w:val="BulletCompactEnd"/>
        <w:numPr>
          <w:ilvl w:val="0"/>
          <w:numId w:val="10"/>
        </w:numPr>
        <w:ind w:hanging="0" w:left="0"/>
        <w:rPr/>
      </w:pPr>
      <w:r>
        <w:rPr/>
        <w:t>Que fait-on pour rendre les données financières facilement compréhensibles par tous les employé</w:t>
      </w:r>
      <w:r>
        <w:rPr>
          <w:rFonts w:eastAsia="Times New Roman" w:cs="Arial"/>
          <w:color w:val="5A5A5A"/>
          <w:lang w:val="de-DE"/>
        </w:rPr>
        <w:t>∙</w:t>
      </w:r>
      <w:r>
        <w:rPr>
          <w:rFonts w:eastAsia="Times New Roman" w:cs="Arial"/>
          <w:color w:val="5A5A5A"/>
          <w:lang w:val="de-DE"/>
        </w:rPr>
        <w:t>e∙</w:t>
      </w:r>
      <w:r>
        <w:rPr/>
        <w:t>s ?</w:t>
      </w:r>
    </w:p>
    <w:p>
      <w:pPr>
        <w:pStyle w:val="Heading3"/>
        <w:spacing w:before="280" w:after="280"/>
        <w:rPr>
          <w:rFonts w:eastAsia="Times New Roman"/>
          <w:lang w:val="de-DE"/>
        </w:rPr>
      </w:pPr>
      <w:bookmarkStart w:id="860" w:name="__RefHeading___Toc18243_792180772"/>
      <w:bookmarkStart w:id="861" w:name="_Toc1503802852"/>
      <w:bookmarkStart w:id="862" w:name="_Toc1567571523"/>
      <w:bookmarkStart w:id="863" w:name="_Toc1347915481"/>
      <w:bookmarkStart w:id="864" w:name="_Toc171932694"/>
      <w:bookmarkEnd w:id="860"/>
      <w:r>
        <w:rPr>
          <w:rFonts w:eastAsia="Times New Roman"/>
        </w:rPr>
        <w:t>Indicateurs de vérification</w:t>
      </w:r>
      <w:bookmarkEnd w:id="861"/>
      <w:bookmarkEnd w:id="862"/>
      <w:bookmarkEnd w:id="863"/>
      <w:bookmarkEnd w:id="864"/>
    </w:p>
    <w:p>
      <w:pPr>
        <w:pStyle w:val="BulletCompactEnd"/>
        <w:numPr>
          <w:ilvl w:val="0"/>
          <w:numId w:val="10"/>
        </w:numPr>
        <w:ind w:hanging="0" w:left="0"/>
        <w:rPr/>
      </w:pPr>
      <w:r>
        <w:rPr/>
        <w:t>Degré de transparence des données critiques et essentielles (estimation en %)</w:t>
      </w:r>
    </w:p>
    <w:p>
      <w:pPr>
        <w:pStyle w:val="Heading3"/>
        <w:spacing w:before="280" w:after="280"/>
        <w:rPr>
          <w:rFonts w:eastAsia="Times New Roman"/>
          <w:lang w:val="de-DE"/>
        </w:rPr>
      </w:pPr>
      <w:bookmarkStart w:id="865" w:name="__RefHeading___Toc18245_792180772"/>
      <w:bookmarkStart w:id="866" w:name="_Toc1509603797"/>
      <w:bookmarkStart w:id="867" w:name="_Toc1867607401"/>
      <w:bookmarkStart w:id="868" w:name="_Toc1684388569"/>
      <w:bookmarkEnd w:id="865"/>
      <w:r>
        <w:rPr>
          <w:rFonts w:eastAsia="Times New Roman"/>
        </w:rPr>
        <w:t>Niveaux d'évaluation</w:t>
      </w:r>
      <w:bookmarkEnd w:id="866"/>
      <w:bookmarkEnd w:id="867"/>
      <w:bookmarkEnd w:id="868"/>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Toutes les données essentielles et critiques sont transparentes, facilement accessibles et compréhensibles pour tous les employé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cs="Arial" w:ascii="Arial" w:hAnsi="Arial"/>
          <w:b w:val="false"/>
          <w:bCs w:val="false"/>
          <w:color w:val="5A5A5A"/>
        </w:rPr>
        <w:t xml:space="preserve">s : </w:t>
      </w:r>
      <w:r>
        <w:rPr>
          <w:rStyle w:val="Strong"/>
          <w:rFonts w:cs="Arial" w:ascii="Arial" w:hAnsi="Arial"/>
          <w:b w:val="false"/>
          <w:bCs w:val="false"/>
          <w:color w:val="5A5A5A"/>
        </w:rPr>
        <w:t xml:space="preserve">pour ainsi dire, </w:t>
      </w:r>
      <w:r>
        <w:rPr>
          <w:rStyle w:val="Strong"/>
          <w:rFonts w:cs="Arial" w:ascii="Arial" w:hAnsi="Arial"/>
          <w:b w:val="false"/>
          <w:bCs w:val="false"/>
          <w:color w:val="5A5A5A"/>
        </w:rPr>
        <w:t>une véritable culture de la transparence.</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Les données les plus importantes sont présentées de manière transparente, facilement accessible et compréhensible : une culture de transparence qui s'est instaurée sur plusieurs années.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Certaines données essentielles sont présentées de manière transparente, accessible et compréhensible. Des mesures concrètes visant à accroître la transparence sont en place depuis un à deux ans. La communication entre les unités organisationnelles, notamment par le biais de projets pilotes, s'est intensifiée.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La transparence est considérée comme un</w:t>
      </w:r>
      <w:r>
        <w:rPr>
          <w:rStyle w:val="Strong"/>
          <w:rFonts w:cs="Arial" w:ascii="Arial" w:hAnsi="Arial"/>
          <w:b w:val="false"/>
          <w:bCs w:val="false"/>
          <w:color w:val="5A5A5A"/>
        </w:rPr>
        <w:t>e</w:t>
      </w:r>
      <w:r>
        <w:rPr>
          <w:rStyle w:val="Strong"/>
          <w:rFonts w:cs="Arial" w:ascii="Arial" w:hAnsi="Arial"/>
          <w:b w:val="false"/>
          <w:bCs w:val="false"/>
          <w:color w:val="5A5A5A"/>
        </w:rPr>
        <w:t xml:space="preserve"> </w:t>
      </w:r>
      <w:r>
        <w:rPr>
          <w:rStyle w:val="Strong"/>
          <w:rFonts w:cs="Arial" w:ascii="Arial" w:hAnsi="Arial"/>
          <w:b w:val="false"/>
          <w:bCs w:val="false"/>
          <w:color w:val="5A5A5A"/>
        </w:rPr>
        <w:t>possession</w:t>
      </w:r>
      <w:r>
        <w:rPr>
          <w:rStyle w:val="Strong"/>
          <w:rFonts w:cs="Arial" w:ascii="Arial" w:hAnsi="Arial"/>
          <w:b w:val="false"/>
          <w:bCs w:val="false"/>
          <w:color w:val="5A5A5A"/>
        </w:rPr>
        <w:t xml:space="preserve"> commun</w:t>
      </w:r>
      <w:r>
        <w:rPr>
          <w:rStyle w:val="Strong"/>
          <w:rFonts w:cs="Arial" w:ascii="Arial" w:hAnsi="Arial"/>
          <w:b w:val="false"/>
          <w:bCs w:val="false"/>
          <w:color w:val="5A5A5A"/>
        </w:rPr>
        <w:t>e</w:t>
      </w:r>
      <w:r>
        <w:rPr>
          <w:rStyle w:val="Strong"/>
          <w:rFonts w:cs="Arial" w:ascii="Arial" w:hAnsi="Arial"/>
          <w:b w:val="false"/>
          <w:bCs w:val="false"/>
          <w:color w:val="5A5A5A"/>
        </w:rPr>
        <w:t xml:space="preserve"> pour toutes les parties prenantes de l'organisation, et des plans concrets existent pour l'accroître.</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 niveau de transparence est conforme aux exigences légales.</w:t>
      </w:r>
    </w:p>
    <w:p>
      <w:pPr>
        <w:pStyle w:val="Heading3"/>
        <w:bidi w:val="0"/>
        <w:rPr>
          <w:rFonts w:eastAsia="Times New Roman"/>
        </w:rPr>
      </w:pPr>
      <w:bookmarkStart w:id="869" w:name="__RefHeading___Toc18247_792180772"/>
      <w:bookmarkStart w:id="870" w:name="_Toc911917060"/>
      <w:bookmarkEnd w:id="869"/>
      <w:r>
        <w:rPr>
          <w:rFonts w:eastAsia="Times New Roman"/>
        </w:rPr>
        <w:t>Preuve d'activité</w:t>
      </w:r>
      <w:bookmarkEnd w:id="870"/>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871" w:name="__RefHeading___Toc18249_792180772"/>
      <w:bookmarkStart w:id="872" w:name="_Toc982011898"/>
      <w:bookmarkEnd w:id="871"/>
      <w:r>
        <w:rPr/>
        <w:t>Bilan</w:t>
      </w:r>
      <w:r>
        <w:rPr>
          <w:rFonts w:eastAsia="Times New Roman"/>
        </w:rPr>
        <w:t xml:space="preserve"> compact</w:t>
      </w:r>
      <w:bookmarkEnd w:id="872"/>
    </w:p>
    <w:p>
      <w:pPr>
        <w:pStyle w:val="NormalWeb"/>
        <w:spacing w:before="280" w:after="280"/>
        <w:rPr>
          <w:rFonts w:ascii="Arial" w:hAnsi="Arial" w:cs="Arial"/>
          <w:color w:val="5A5A5A"/>
          <w:lang w:val="de-DE"/>
        </w:rPr>
      </w:pPr>
      <w:r>
        <w:rPr>
          <w:rFonts w:cs="Arial" w:ascii="Arial" w:hAnsi="Arial"/>
          <w:color w:val="5A5A5A"/>
          <w:lang w:val="de-DE"/>
        </w:rPr>
        <w:t>L</w:t>
      </w:r>
      <w:r>
        <w:rPr>
          <w:rFonts w:cs="Arial" w:ascii="Arial" w:hAnsi="Arial"/>
          <w:color w:val="5A5A5A"/>
          <w:lang w:val="de-DE"/>
        </w:rPr>
        <w:t>e bilan compact</w:t>
      </w:r>
      <w:r>
        <w:rPr>
          <w:rFonts w:cs="Arial" w:ascii="Arial" w:hAnsi="Arial"/>
          <w:color w:val="5A5A5A"/>
          <w:lang w:val="de-DE"/>
        </w:rPr>
        <w:t xml:space="preserve"> peut omettre la question : « Dans quelle mesure les employé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 peuvent-</w:t>
      </w:r>
      <w:r>
        <w:rPr>
          <w:rFonts w:cs="Arial" w:ascii="Arial" w:hAnsi="Arial"/>
          <w:color w:val="5A5A5A"/>
          <w:lang w:val="de-DE"/>
        </w:rPr>
        <w:t>el</w:t>
      </w:r>
      <w:r>
        <w:rPr>
          <w:rFonts w:cs="Arial" w:ascii="Arial" w:hAnsi="Arial"/>
          <w:color w:val="5A5A5A"/>
          <w:lang w:val="de-DE"/>
        </w:rPr>
        <w:t>l</w:t>
      </w:r>
      <w:r>
        <w:rPr>
          <w:rFonts w:cs="Arial" w:ascii="Arial" w:hAnsi="Arial"/>
          <w:color w:val="5A5A5A"/>
          <w:lang w:val="de-DE"/>
        </w:rPr>
        <w:t>e</w:t>
      </w:r>
      <w:r>
        <w:rPr>
          <w:rFonts w:cs="Arial" w:ascii="Arial" w:hAnsi="Arial"/>
          <w:color w:val="5A5A5A"/>
          <w:lang w:val="de-DE"/>
        </w:rPr>
        <w:t>s accéder facilement ou difficilement à ces données ? Quels obstacles physiques, intellectuels ou autres existent ? Et pourquoi ? » En revanche, la question : « Quelles données organisationnelles essentielles ne sont pas accessibles aux employé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 ? Pourquoi ? » doit recevoir une réponse détaillée.</w:t>
      </w:r>
    </w:p>
    <w:p>
      <w:pPr>
        <w:pStyle w:val="Heading2"/>
        <w:spacing w:before="280" w:after="280"/>
        <w:rPr>
          <w:rFonts w:eastAsia="Times New Roman"/>
          <w:lang w:val="de-DE"/>
        </w:rPr>
      </w:pPr>
      <w:bookmarkStart w:id="873" w:name="__RefHeading___Toc18251_792180772"/>
      <w:bookmarkStart w:id="874" w:name="_Toc1866917696"/>
      <w:bookmarkStart w:id="875" w:name="_Toc2000938082"/>
      <w:bookmarkStart w:id="876" w:name="_Toc713475898"/>
      <w:bookmarkStart w:id="877" w:name="_Toc171932697"/>
      <w:bookmarkEnd w:id="873"/>
      <w:r>
        <w:rPr>
          <w:rFonts w:eastAsia="Times New Roman"/>
        </w:rPr>
        <w:t xml:space="preserve">C4.2 </w:t>
      </w:r>
      <w:bookmarkEnd w:id="874"/>
      <w:bookmarkEnd w:id="875"/>
      <w:bookmarkEnd w:id="876"/>
      <w:bookmarkEnd w:id="877"/>
      <w:r>
        <w:rPr>
          <w:rFonts w:eastAsia="Times New Roman"/>
          <w:lang w:val="de-DE"/>
        </w:rPr>
        <w:t>Légitimité des dirigeant∙e∙s</w:t>
      </w:r>
    </w:p>
    <w:p>
      <w:pPr>
        <w:pStyle w:val="NormalWeb"/>
        <w:spacing w:before="280" w:after="280"/>
        <w:rPr>
          <w:rFonts w:ascii="Arial" w:hAnsi="Arial" w:cs="Arial"/>
          <w:color w:val="5A5A5A"/>
          <w:lang w:val="de-DE"/>
        </w:rPr>
      </w:pPr>
      <w:r>
        <w:rPr>
          <w:rFonts w:cs="Arial" w:ascii="Arial" w:hAnsi="Arial"/>
          <w:color w:val="5A5A5A"/>
          <w:lang w:val="de-DE"/>
        </w:rPr>
        <w:t>Les employé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 interagissent quotidiennement avec leurs responsables dans le cadre de leur travail et de leur organisation. Ils sont donc bien placé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 pour évaluer la compétence de la direction dans l'exécution des tâches et la réalisation des objectifs de l'entreprise. Plus les employé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 sont impliqué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 et plus ils ont d'occasions de participer, plus l'efficacité réelle du management est grande et plus les employé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 sont motivé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lang w:val="de-DE"/>
        </w:rPr>
        <w:t>s à s'engager.</w:t>
      </w:r>
    </w:p>
    <w:p>
      <w:pPr>
        <w:pStyle w:val="Heading3"/>
        <w:rPr>
          <w:rFonts w:eastAsia="Times New Roman"/>
        </w:rPr>
      </w:pPr>
      <w:bookmarkStart w:id="878" w:name="__RefHeading___Toc18253_792180772"/>
      <w:bookmarkStart w:id="879" w:name="_Toc908767030"/>
      <w:bookmarkStart w:id="880" w:name="_Toc925209011"/>
      <w:bookmarkStart w:id="881" w:name="_Toc699110098"/>
      <w:bookmarkStart w:id="882" w:name="_Toc171932698"/>
      <w:bookmarkEnd w:id="878"/>
      <w:r>
        <w:rPr>
          <w:rFonts w:eastAsia="Times New Roman"/>
        </w:rPr>
        <w:t>Questions concernant la préparation du rapport</w:t>
      </w:r>
      <w:bookmarkEnd w:id="879"/>
      <w:bookmarkEnd w:id="880"/>
      <w:bookmarkEnd w:id="881"/>
      <w:bookmarkEnd w:id="882"/>
    </w:p>
    <w:p>
      <w:pPr>
        <w:pStyle w:val="BulletCompactStart"/>
        <w:numPr>
          <w:ilvl w:val="0"/>
          <w:numId w:val="10"/>
        </w:numPr>
        <w:ind w:hanging="0" w:left="0"/>
        <w:rPr/>
      </w:pPr>
      <w:r>
        <w:rPr/>
        <w:t>Les mesures prises sont-elles fondées sur les retours d'information adressés au responsable ? Lesquels ?</w:t>
      </w:r>
    </w:p>
    <w:p>
      <w:pPr>
        <w:pStyle w:val="BulletCompactCont"/>
        <w:numPr>
          <w:ilvl w:val="0"/>
          <w:numId w:val="10"/>
        </w:numPr>
        <w:ind w:hanging="0" w:left="0"/>
        <w:rPr/>
      </w:pPr>
      <w:r>
        <w:rPr/>
        <w:t>(</w:t>
      </w:r>
      <w:r>
        <w:rPr/>
        <w:t>Bilan</w:t>
      </w:r>
      <w:r>
        <w:rPr/>
        <w:t xml:space="preserve"> compl</w:t>
      </w:r>
      <w:r>
        <w:rPr/>
        <w:t>et</w:t>
      </w:r>
      <w:r>
        <w:rPr/>
        <w:t xml:space="preserve">) Comment les </w:t>
      </w:r>
      <w:r>
        <w:rPr/>
        <w:t>dirigeant</w:t>
      </w:r>
      <w:r>
        <w:rPr>
          <w:rFonts w:eastAsia="Times New Roman" w:cs="Arial"/>
          <w:color w:val="5A5A5A"/>
          <w:lang w:val="de-DE"/>
        </w:rPr>
        <w:t>∙</w:t>
      </w:r>
      <w:r>
        <w:rPr>
          <w:rFonts w:eastAsia="Times New Roman" w:cs="Arial"/>
          <w:color w:val="5A5A5A"/>
          <w:lang w:val="de-DE"/>
        </w:rPr>
        <w:t>e∙</w:t>
      </w:r>
      <w:r>
        <w:rPr/>
        <w:t>s</w:t>
      </w:r>
      <w:r>
        <w:rPr/>
        <w:t xml:space="preserve"> sont-</w:t>
      </w:r>
      <w:r>
        <w:rPr/>
        <w:t>elle</w:t>
      </w:r>
      <w:r>
        <w:rPr/>
        <w:t>s nommé</w:t>
      </w:r>
      <w:r>
        <w:rPr>
          <w:rFonts w:eastAsia="Times New Roman" w:cs="Arial"/>
          <w:color w:val="5A5A5A"/>
          <w:lang w:val="de-DE"/>
        </w:rPr>
        <w:t>∙</w:t>
      </w:r>
      <w:r>
        <w:rPr>
          <w:rFonts w:eastAsia="Times New Roman" w:cs="Arial"/>
          <w:color w:val="5A5A5A"/>
          <w:lang w:val="de-DE"/>
        </w:rPr>
        <w:t>e∙</w:t>
      </w:r>
      <w:r>
        <w:rPr/>
        <w:t>s ? Sont-</w:t>
      </w:r>
      <w:r>
        <w:rPr/>
        <w:t>elle</w:t>
      </w:r>
      <w:r>
        <w:rPr/>
        <w:t>s nommé</w:t>
      </w:r>
      <w:r>
        <w:rPr>
          <w:rFonts w:eastAsia="Times New Roman" w:cs="Arial"/>
          <w:color w:val="5A5A5A"/>
          <w:lang w:val="de-DE"/>
        </w:rPr>
        <w:t>∙</w:t>
      </w:r>
      <w:r>
        <w:rPr>
          <w:rFonts w:eastAsia="Times New Roman" w:cs="Arial"/>
          <w:color w:val="5A5A5A"/>
          <w:lang w:val="de-DE"/>
        </w:rPr>
        <w:t>e∙</w:t>
      </w:r>
      <w:r>
        <w:rPr/>
        <w:t>s selon un processus descendant, du point de vue du PDG/de la direction/du service RH, ou élu</w:t>
      </w:r>
      <w:r>
        <w:rPr>
          <w:rFonts w:eastAsia="Times New Roman" w:cs="Arial"/>
          <w:color w:val="5A5A5A"/>
          <w:lang w:val="de-DE"/>
        </w:rPr>
        <w:t>∙</w:t>
      </w:r>
      <w:r>
        <w:rPr>
          <w:rFonts w:eastAsia="Times New Roman" w:cs="Arial"/>
          <w:color w:val="5A5A5A"/>
          <w:lang w:val="de-DE"/>
        </w:rPr>
        <w:t>e∙</w:t>
      </w:r>
      <w:r>
        <w:rPr/>
        <w:t>s par les employé</w:t>
      </w:r>
      <w:r>
        <w:rPr>
          <w:rFonts w:eastAsia="Times New Roman" w:cs="Arial"/>
          <w:color w:val="5A5A5A"/>
          <w:lang w:val="de-DE"/>
        </w:rPr>
        <w:t>∙</w:t>
      </w:r>
      <w:r>
        <w:rPr>
          <w:rFonts w:eastAsia="Times New Roman" w:cs="Arial"/>
          <w:color w:val="5A5A5A"/>
          <w:lang w:val="de-DE"/>
        </w:rPr>
        <w:t>e∙</w:t>
      </w:r>
      <w:r>
        <w:rPr/>
        <w:t>s ?</w:t>
      </w:r>
    </w:p>
    <w:p>
      <w:pPr>
        <w:pStyle w:val="BulletCompactEnd"/>
        <w:numPr>
          <w:ilvl w:val="0"/>
          <w:numId w:val="10"/>
        </w:numPr>
        <w:ind w:hanging="0" w:left="0"/>
        <w:rPr/>
      </w:pPr>
      <w:r>
        <w:rPr/>
        <w:t>Quelles sont les possibilités offertes aux membres de l'équipe pour participer à la nomination des responsables ? À quel niveau hiérarchique ? Pourquoi ?</w:t>
      </w:r>
    </w:p>
    <w:p>
      <w:pPr>
        <w:pStyle w:val="Heading3"/>
        <w:spacing w:before="280" w:after="280"/>
        <w:rPr>
          <w:rFonts w:eastAsia="Times New Roman"/>
          <w:lang w:val="de-DE"/>
        </w:rPr>
      </w:pPr>
      <w:bookmarkStart w:id="883" w:name="__RefHeading___Toc18255_792180772"/>
      <w:bookmarkStart w:id="884" w:name="_Toc1598720009"/>
      <w:bookmarkStart w:id="885" w:name="_Toc1015898688"/>
      <w:bookmarkStart w:id="886" w:name="_Toc1589915996"/>
      <w:bookmarkStart w:id="887" w:name="_Toc171932699"/>
      <w:bookmarkEnd w:id="883"/>
      <w:r>
        <w:rPr>
          <w:rFonts w:eastAsia="Times New Roman"/>
        </w:rPr>
        <w:t>Indicateurs de vérification</w:t>
      </w:r>
      <w:bookmarkEnd w:id="884"/>
      <w:bookmarkEnd w:id="885"/>
      <w:bookmarkEnd w:id="886"/>
      <w:bookmarkEnd w:id="887"/>
    </w:p>
    <w:p>
      <w:pPr>
        <w:pStyle w:val="BulletCompactEnd"/>
        <w:numPr>
          <w:ilvl w:val="0"/>
          <w:numId w:val="10"/>
        </w:numPr>
        <w:ind w:hanging="0" w:left="0"/>
        <w:rPr/>
      </w:pPr>
      <w:r>
        <w:rPr>
          <w:rFonts w:eastAsia="Times New Roman" w:cs="Arial"/>
          <w:color w:val="5A5A5A"/>
          <w:lang w:val="de-DE"/>
        </w:rPr>
        <w:t xml:space="preserve">Proportion de </w:t>
      </w:r>
      <w:r>
        <w:rPr>
          <w:rFonts w:eastAsia="Times New Roman" w:cs="Arial"/>
          <w:color w:val="5A5A5A"/>
          <w:lang w:val="de-DE"/>
        </w:rPr>
        <w:t>dirigeant∙</w:t>
      </w:r>
      <w:r>
        <w:rPr>
          <w:rFonts w:eastAsia="Times New Roman" w:cs="Arial"/>
          <w:color w:val="5A5A5A"/>
          <w:lang w:val="de-DE"/>
        </w:rPr>
        <w:t>e∙</w:t>
      </w:r>
      <w:r>
        <w:rPr>
          <w:rFonts w:eastAsia="Times New Roman" w:cs="Arial"/>
          <w:color w:val="5A5A5A"/>
          <w:lang w:val="de-DE"/>
        </w:rPr>
        <w:t>s</w:t>
      </w:r>
      <w:r>
        <w:rPr>
          <w:rFonts w:eastAsia="Times New Roman" w:cs="Arial"/>
          <w:color w:val="5A5A5A"/>
          <w:lang w:val="de-DE"/>
        </w:rPr>
        <w:t xml:space="preserve"> légitimé∙</w:t>
      </w:r>
      <w:r>
        <w:rPr>
          <w:rFonts w:eastAsia="Times New Roman" w:cs="Arial"/>
          <w:color w:val="5A5A5A"/>
          <w:lang w:val="de-DE"/>
        </w:rPr>
        <w:t>e∙</w:t>
      </w:r>
      <w:r>
        <w:rPr>
          <w:rFonts w:eastAsia="Times New Roman" w:cs="Arial"/>
          <w:color w:val="5A5A5A"/>
          <w:lang w:val="de-DE"/>
        </w:rPr>
        <w:t xml:space="preserve">s par le personnel grâce à la consultation, la discussion, la participation effective et la codétermination par l'élection des </w:t>
      </w:r>
      <w:r>
        <w:rPr>
          <w:rFonts w:eastAsia="Times New Roman" w:cs="Arial"/>
          <w:color w:val="5A5A5A"/>
          <w:lang w:val="de-DE"/>
        </w:rPr>
        <w:t>dirigeant∙</w:t>
      </w:r>
      <w:r>
        <w:rPr>
          <w:rFonts w:eastAsia="Times New Roman" w:cs="Arial"/>
          <w:color w:val="5A5A5A"/>
          <w:lang w:val="de-DE"/>
        </w:rPr>
        <w:t>e∙</w:t>
      </w:r>
      <w:r>
        <w:rPr>
          <w:rFonts w:eastAsia="Times New Roman" w:cs="Arial"/>
          <w:color w:val="5A5A5A"/>
          <w:lang w:val="de-DE"/>
        </w:rPr>
        <w:t>s</w:t>
      </w:r>
      <w:r>
        <w:rPr>
          <w:rFonts w:eastAsia="Times New Roman" w:cs="Arial"/>
          <w:color w:val="5A5A5A"/>
          <w:lang w:val="de-DE"/>
        </w:rPr>
        <w:t>.</w:t>
      </w:r>
    </w:p>
    <w:p>
      <w:pPr>
        <w:pStyle w:val="Heading3"/>
        <w:spacing w:before="280" w:after="280"/>
        <w:rPr>
          <w:rFonts w:eastAsia="Times New Roman"/>
          <w:lang w:val="de-DE"/>
        </w:rPr>
      </w:pPr>
      <w:bookmarkStart w:id="888" w:name="__RefHeading___Toc18257_792180772"/>
      <w:bookmarkStart w:id="889" w:name="_Toc285870916"/>
      <w:bookmarkStart w:id="890" w:name="_Toc432749304"/>
      <w:bookmarkStart w:id="891" w:name="_Toc1644771047"/>
      <w:bookmarkEnd w:id="888"/>
      <w:r>
        <w:rPr>
          <w:rFonts w:eastAsia="Times New Roman"/>
        </w:rPr>
        <w:t>Niveaux d'évaluation</w:t>
      </w:r>
      <w:bookmarkEnd w:id="889"/>
      <w:bookmarkEnd w:id="890"/>
      <w:bookmarkEnd w:id="891"/>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Tous les dirigeant</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cs="Arial" w:ascii="Arial" w:hAnsi="Arial"/>
          <w:b w:val="false"/>
          <w:bCs w:val="false"/>
          <w:color w:val="5A5A5A"/>
        </w:rPr>
        <w:t>s, y compris les membres du conseil d'administration, sont élu</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cs="Arial" w:ascii="Arial" w:hAnsi="Arial"/>
          <w:b w:val="false"/>
          <w:bCs w:val="false"/>
          <w:color w:val="5A5A5A"/>
        </w:rPr>
        <w:t>s et évalué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cs="Arial" w:ascii="Arial" w:hAnsi="Arial"/>
          <w:b w:val="false"/>
          <w:bCs w:val="false"/>
          <w:color w:val="5A5A5A"/>
        </w:rPr>
        <w:t>s périodiquement par les employé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cs="Arial" w:ascii="Arial" w:hAnsi="Arial"/>
          <w:b w:val="false"/>
          <w:bCs w:val="false"/>
          <w:color w:val="5A5A5A"/>
        </w:rPr>
        <w:t>s. Ces derniers peuvent également destituer tout</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cs="Arial" w:ascii="Arial" w:hAnsi="Arial"/>
          <w:b w:val="false"/>
          <w:bCs w:val="false"/>
          <w:color w:val="5A5A5A"/>
        </w:rPr>
        <w:t xml:space="preserve"> dirigeant</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cs="Arial" w:ascii="Arial" w:hAnsi="Arial"/>
          <w:b w:val="false"/>
          <w:bCs w:val="false"/>
          <w:color w:val="5A5A5A"/>
        </w:rPr>
        <w:t>. Les résultats de cette évaluation orientent les décisions de la direction. La légitimité des dirigeant</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cs="Arial" w:ascii="Arial" w:hAnsi="Arial"/>
          <w:b w:val="false"/>
          <w:bCs w:val="false"/>
          <w:color w:val="5A5A5A"/>
        </w:rPr>
        <w:t>s fait partie intégrante de la culture d'entreprise.</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Les supérieur</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hiérarchiques direct</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sont élu</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et évalué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périodiquement par leurs employé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Ces dernier∙</w:t>
      </w:r>
      <w:r>
        <w:rPr>
          <w:rStyle w:val="Strong"/>
          <w:rFonts w:cs="Arial" w:ascii="Arial" w:hAnsi="Arial"/>
          <w:b w:val="false"/>
          <w:bCs w:val="false"/>
          <w:color w:val="5A5A5A"/>
        </w:rPr>
        <w:t>ire∙s</w:t>
      </w:r>
      <w:r>
        <w:rPr>
          <w:rStyle w:val="Strong"/>
          <w:rFonts w:cs="Arial" w:ascii="Arial" w:hAnsi="Arial"/>
          <w:b w:val="false"/>
          <w:bCs w:val="false"/>
          <w:color w:val="5A5A5A"/>
        </w:rPr>
        <w:t xml:space="preserve"> peuvent également destituer leurs supérieur</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hiérarchiques direct</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par un vote. La direction utilise ensuite les résultats de cette évaluation pour déterminer les mesures appropriées. Cette pratique est en vigueur depuis plusieurs années.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Les employé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sont consulté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ou associé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à la sélection des superviseur</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Les gestionnaires sont évalué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au moyen de sondages ou d'entretiens réguliers.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a décidé d'accroître la participation des employé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à la nomination des dirigeant</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et étudie actuellement les modalités de mise en œuvre de cette décision. Des plans concrets sont prévus pour permettre aux employé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de prendre des décisions éclairées et de participer activement au processus de nomination.</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Les </w:t>
      </w:r>
      <w:r>
        <w:rPr>
          <w:rStyle w:val="Strong"/>
          <w:rFonts w:cs="Arial" w:ascii="Arial" w:hAnsi="Arial"/>
          <w:b w:val="false"/>
          <w:bCs w:val="false"/>
          <w:color w:val="5A5A5A"/>
        </w:rPr>
        <w:t>dirigeant</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w:t>
      </w:r>
      <w:r>
        <w:rPr>
          <w:rStyle w:val="Strong"/>
          <w:rFonts w:cs="Arial" w:ascii="Arial" w:hAnsi="Arial"/>
          <w:b w:val="false"/>
          <w:bCs w:val="false"/>
          <w:color w:val="5A5A5A"/>
        </w:rPr>
        <w:t xml:space="preserve"> sont nommé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sans consultation des employé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Ces derniers</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 xml:space="preserve">ires </w:t>
      </w:r>
      <w:r>
        <w:rPr>
          <w:rStyle w:val="Strong"/>
          <w:rFonts w:cs="Arial" w:ascii="Arial" w:hAnsi="Arial"/>
          <w:b w:val="false"/>
          <w:bCs w:val="false"/>
          <w:color w:val="5A5A5A"/>
        </w:rPr>
        <w:t>, sont régulièrement informé</w:t>
      </w:r>
      <w:r>
        <w:rPr>
          <w:rStyle w:val="Strong"/>
          <w:rFonts w:eastAsia="Times New Roman" w:cs="Arial" w:ascii="Arial" w:hAnsi="Arial"/>
          <w:b w:val="false"/>
          <w:bCs w:val="false"/>
          <w:color w:val="5A5A5A"/>
          <w:lang w:val="de-DE"/>
        </w:rPr>
        <w:t>∙</w:t>
      </w:r>
      <w:r>
        <w:rPr>
          <w:rStyle w:val="Strong"/>
          <w:rFonts w:eastAsia="Times New Roman" w:cs="Arial" w:ascii="Arial" w:hAnsi="Arial"/>
          <w:b w:val="false"/>
          <w:bCs w:val="false"/>
          <w:color w:val="5A5A5A"/>
          <w:lang w:val="de-DE"/>
        </w:rPr>
        <w:t>e</w:t>
      </w:r>
      <w:r>
        <w:rPr>
          <w:rStyle w:val="Strong"/>
          <w:rFonts w:eastAsia="Times New Roman" w:cs="Arial" w:ascii="Arial" w:hAnsi="Arial"/>
          <w:b w:val="false"/>
          <w:bCs w:val="false"/>
          <w:color w:val="5A5A5A"/>
          <w:lang w:val="de-DE"/>
        </w:rPr>
        <w:t>∙</w:t>
      </w:r>
      <w:r>
        <w:rPr>
          <w:rStyle w:val="Strong"/>
          <w:rFonts w:cs="Arial" w:ascii="Arial" w:hAnsi="Arial"/>
          <w:b w:val="false"/>
          <w:bCs w:val="false"/>
          <w:color w:val="5A5A5A"/>
        </w:rPr>
        <w:t>s des décisions relatives au personnel et concernant leurs responsables.</w:t>
      </w:r>
    </w:p>
    <w:p>
      <w:pPr>
        <w:pStyle w:val="Heading3"/>
        <w:bidi w:val="0"/>
        <w:rPr>
          <w:rFonts w:eastAsia="Times New Roman"/>
        </w:rPr>
      </w:pPr>
      <w:bookmarkStart w:id="892" w:name="__RefHeading___Toc18259_792180772"/>
      <w:bookmarkStart w:id="893" w:name="_Toc2098418633"/>
      <w:bookmarkEnd w:id="892"/>
      <w:r>
        <w:rPr>
          <w:rFonts w:eastAsia="Times New Roman"/>
        </w:rPr>
        <w:t>Preuve d'activité</w:t>
      </w:r>
      <w:bookmarkEnd w:id="893"/>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894" w:name="__RefHeading___Toc18261_792180772"/>
      <w:bookmarkStart w:id="895" w:name="_Toc773003611"/>
      <w:bookmarkEnd w:id="894"/>
      <w:r>
        <w:rPr>
          <w:rFonts w:eastAsia="Times New Roman"/>
        </w:rPr>
        <w:t xml:space="preserve">Bilan </w:t>
      </w:r>
      <w:r>
        <w:rPr/>
        <w:t>compact</w:t>
      </w:r>
      <w:bookmarkEnd w:id="895"/>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rPr>
        <w:t xml:space="preserve">Dans cette évaluation concise, la question « Comment les </w:t>
      </w:r>
      <w:r>
        <w:rPr>
          <w:rFonts w:cs="Arial" w:ascii="Arial" w:hAnsi="Arial"/>
          <w:color w:val="5A5A5A"/>
        </w:rPr>
        <w:t>dirigeant</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rPr>
        <w:t>s</w:t>
      </w:r>
      <w:r>
        <w:rPr>
          <w:rFonts w:cs="Arial" w:ascii="Arial" w:hAnsi="Arial"/>
          <w:color w:val="5A5A5A"/>
        </w:rPr>
        <w:t xml:space="preserve"> sont-</w:t>
      </w:r>
      <w:r>
        <w:rPr>
          <w:rFonts w:cs="Arial" w:ascii="Arial" w:hAnsi="Arial"/>
          <w:color w:val="5A5A5A"/>
        </w:rPr>
        <w:t>elle</w:t>
      </w:r>
      <w:r>
        <w:rPr>
          <w:rFonts w:cs="Arial" w:ascii="Arial" w:hAnsi="Arial"/>
          <w:color w:val="5A5A5A"/>
        </w:rPr>
        <w:t>s nommé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rPr>
        <w:t>s ? Sont-</w:t>
      </w:r>
      <w:r>
        <w:rPr>
          <w:rFonts w:cs="Arial" w:ascii="Arial" w:hAnsi="Arial"/>
          <w:color w:val="5A5A5A"/>
        </w:rPr>
        <w:t>elle</w:t>
      </w:r>
      <w:r>
        <w:rPr>
          <w:rFonts w:cs="Arial" w:ascii="Arial" w:hAnsi="Arial"/>
          <w:color w:val="5A5A5A"/>
        </w:rPr>
        <w:t>s nommé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rPr>
        <w:t>s selon un processus descendant, du point de vue du PDG/de la direction/du service EH, ou élu</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rPr>
        <w:t>s par les employé</w:t>
      </w:r>
      <w:r>
        <w:rPr>
          <w:rFonts w:eastAsia="Times New Roman" w:cs="Arial" w:ascii="Arial" w:hAnsi="Arial"/>
          <w:color w:val="5A5A5A"/>
          <w:lang w:val="de-DE"/>
        </w:rPr>
        <w:t>∙</w:t>
      </w:r>
      <w:r>
        <w:rPr>
          <w:rFonts w:eastAsia="Times New Roman" w:cs="Arial" w:ascii="Arial" w:hAnsi="Arial"/>
          <w:color w:val="5A5A5A"/>
          <w:lang w:val="de-DE"/>
        </w:rPr>
        <w:t>e∙</w:t>
      </w:r>
      <w:r>
        <w:rPr>
          <w:rFonts w:cs="Arial" w:ascii="Arial" w:hAnsi="Arial"/>
          <w:color w:val="5A5A5A"/>
        </w:rPr>
        <w:t>s ? » peut être omise, car l’élaboration d’une procédure standardisée serait trop lourde pour les PME. En revanche, la question « Quelles sont les possibilités offertes aux membres de l'équipe pour participer à la nomination des responsables ? À quel niveau hiérarchique ? Pourquoi ? » doit recevoir une réponse détaillée, étayée par une auto-évaluation documentée de l’organisation.</w:t>
      </w:r>
    </w:p>
    <w:p>
      <w:pPr>
        <w:pStyle w:val="Heading2"/>
        <w:spacing w:before="280" w:after="280"/>
        <w:rPr>
          <w:rFonts w:eastAsia="Times New Roman"/>
          <w:lang w:val="de-DE"/>
        </w:rPr>
      </w:pPr>
      <w:bookmarkStart w:id="896" w:name="__RefHeading___Toc18263_792180772"/>
      <w:bookmarkStart w:id="897" w:name="_Toc2018865294"/>
      <w:bookmarkStart w:id="898" w:name="_Toc356382978"/>
      <w:bookmarkStart w:id="899" w:name="_Toc385423261"/>
      <w:bookmarkStart w:id="900" w:name="_Toc171932702"/>
      <w:bookmarkEnd w:id="896"/>
      <w:r>
        <w:rPr>
          <w:rFonts w:eastAsia="Times New Roman"/>
        </w:rPr>
        <w:t xml:space="preserve">C4.3 </w:t>
      </w:r>
      <w:bookmarkEnd w:id="897"/>
      <w:bookmarkEnd w:id="898"/>
      <w:bookmarkEnd w:id="899"/>
      <w:bookmarkEnd w:id="900"/>
      <w:r>
        <w:rPr>
          <w:rFonts w:eastAsia="Times New Roman"/>
          <w:lang w:val="de-DE"/>
        </w:rPr>
        <w:t>Participation des employé∙e∙s</w:t>
      </w:r>
    </w:p>
    <w:p>
      <w:pPr>
        <w:pStyle w:val="NormalWeb"/>
        <w:spacing w:before="280" w:after="280"/>
        <w:rPr>
          <w:rFonts w:ascii="Arial" w:hAnsi="Arial" w:cs="Arial"/>
          <w:color w:val="5A5A5A"/>
          <w:lang w:val="de-DE"/>
        </w:rPr>
      </w:pPr>
      <w:r>
        <w:rPr>
          <w:rFonts w:cs="Arial" w:ascii="Arial" w:hAnsi="Arial"/>
          <w:color w:val="5A5A5A"/>
          <w:lang w:val="de-DE"/>
        </w:rPr>
        <w:t>En principe, les employé∙e∙s possèdent les compétences professionnelles et pratiques nécessaires dans leur environnement de travail respectif. Au sein de leur équipe, ils prennent des décisions de la manière la plus autonome et la plus complète possible, sans instructions de la hiérarchie, mais en étroite collaboration avec toutes les unités organisationnelles concernées. À tous les autres niveaux, ils ont la possibilité de participer à la structuration de l'organisation selon une approche ascendante. La codécision implique également une responsabilité partagée. Le droit des employé∙e∙s à participer aux décisions organisationnelles repose sur leur volonté de rechercher activement l'information et d'acquérir la capacité de prendre des décisions éclairées. L'organisation crée les conditions permettant aux employé∙e∙s de prendre des décisions pertinentes et les accompagne dans cette démarche. La participation des employé∙e∙s ne concerne pas toutes les décisions ; il s'agit de maintenir un équilibre constant entre participation, répartition efficace des tâches et capacité d'agir.</w:t>
      </w:r>
    </w:p>
    <w:p>
      <w:pPr>
        <w:pStyle w:val="Heading3"/>
        <w:rPr>
          <w:rFonts w:eastAsia="Times New Roman"/>
        </w:rPr>
      </w:pPr>
      <w:bookmarkStart w:id="901" w:name="__RefHeading___Toc18265_792180772"/>
      <w:bookmarkStart w:id="902" w:name="_Toc1604502223"/>
      <w:bookmarkStart w:id="903" w:name="_Toc1850262463"/>
      <w:bookmarkStart w:id="904" w:name="_Toc16011436"/>
      <w:bookmarkStart w:id="905" w:name="_Toc171932703"/>
      <w:bookmarkEnd w:id="901"/>
      <w:r>
        <w:rPr>
          <w:rFonts w:eastAsia="Times New Roman"/>
        </w:rPr>
        <w:t>Questions concernant la préparation du rapport</w:t>
      </w:r>
      <w:bookmarkEnd w:id="902"/>
      <w:bookmarkEnd w:id="903"/>
      <w:bookmarkEnd w:id="904"/>
      <w:bookmarkEnd w:id="905"/>
    </w:p>
    <w:p>
      <w:pPr>
        <w:pStyle w:val="BulletCompactStart"/>
        <w:numPr>
          <w:ilvl w:val="0"/>
          <w:numId w:val="10"/>
        </w:numPr>
        <w:ind w:hanging="0" w:left="0"/>
        <w:rPr/>
      </w:pPr>
      <w:r>
        <w:rPr/>
        <w:t>À quelles décisions nos employé</w:t>
      </w:r>
      <w:r>
        <w:rPr>
          <w:rFonts w:cs="Arial"/>
          <w:color w:val="5A5A5A"/>
          <w:lang w:val="de-DE"/>
        </w:rPr>
        <w:t>∙e∙</w:t>
      </w:r>
      <w:r>
        <w:rPr/>
        <w:t>s peuvent-</w:t>
      </w:r>
      <w:r>
        <w:rPr/>
        <w:t>elles participer</w:t>
      </w:r>
      <w:r>
        <w:rPr/>
        <w:t>, et comment ?</w:t>
      </w:r>
    </w:p>
    <w:p>
      <w:pPr>
        <w:pStyle w:val="BulletCompactCont"/>
        <w:numPr>
          <w:ilvl w:val="0"/>
          <w:numId w:val="10"/>
        </w:numPr>
        <w:ind w:hanging="0" w:left="0"/>
        <w:rPr/>
      </w:pPr>
      <w:r>
        <w:rPr/>
        <w:t>Quelle est l’expérience de l’organisation en matière de participation des employé</w:t>
      </w:r>
      <w:r>
        <w:rPr>
          <w:rFonts w:cs="Arial"/>
          <w:color w:val="5A5A5A"/>
          <w:lang w:val="de-DE"/>
        </w:rPr>
        <w:t>∙e∙</w:t>
      </w:r>
      <w:r>
        <w:rPr/>
        <w:t>s à la prise de décision ?</w:t>
      </w:r>
    </w:p>
    <w:p>
      <w:pPr>
        <w:pStyle w:val="BulletCompactEnd"/>
        <w:numPr>
          <w:ilvl w:val="0"/>
          <w:numId w:val="10"/>
        </w:numPr>
        <w:ind w:hanging="0" w:left="0"/>
        <w:rPr/>
      </w:pPr>
      <w:r>
        <w:rPr/>
        <w:t>Que fait l’organisation pour permettre à davantage d’employé</w:t>
      </w:r>
      <w:r>
        <w:rPr>
          <w:rFonts w:cs="Arial"/>
          <w:color w:val="5A5A5A"/>
          <w:lang w:val="de-DE"/>
        </w:rPr>
        <w:t>∙e∙</w:t>
      </w:r>
      <w:r>
        <w:rPr/>
        <w:t>s d’assumer des responsabilités et de participer à la prise de décision ?</w:t>
      </w:r>
    </w:p>
    <w:p>
      <w:pPr>
        <w:pStyle w:val="Heading3"/>
        <w:spacing w:before="280" w:after="280"/>
        <w:rPr>
          <w:rFonts w:eastAsia="Times New Roman"/>
          <w:lang w:val="de-DE"/>
        </w:rPr>
      </w:pPr>
      <w:bookmarkStart w:id="906" w:name="__RefHeading___Toc18267_792180772"/>
      <w:bookmarkStart w:id="907" w:name="_Toc29208064"/>
      <w:bookmarkStart w:id="908" w:name="_Toc465084364"/>
      <w:bookmarkStart w:id="909" w:name="_Toc171932704"/>
      <w:bookmarkStart w:id="910" w:name="_Toc1717783729"/>
      <w:bookmarkEnd w:id="906"/>
      <w:r>
        <w:rPr>
          <w:rFonts w:eastAsia="Times New Roman"/>
        </w:rPr>
        <w:t>Indicateurs de vérification</w:t>
      </w:r>
      <w:bookmarkEnd w:id="907"/>
      <w:bookmarkEnd w:id="908"/>
      <w:bookmarkEnd w:id="909"/>
      <w:bookmarkEnd w:id="910"/>
    </w:p>
    <w:p>
      <w:pPr>
        <w:pStyle w:val="Normal"/>
        <w:numPr>
          <w:ilvl w:val="0"/>
          <w:numId w:val="13"/>
        </w:numPr>
        <w:spacing w:before="280" w:after="280"/>
        <w:rPr>
          <w:rFonts w:ascii="Arial" w:hAnsi="Arial" w:eastAsia="Times New Roman" w:cs="Arial"/>
          <w:color w:val="5A5A5A"/>
          <w:lang w:val="de-DE"/>
        </w:rPr>
      </w:pPr>
      <w:r>
        <w:rPr>
          <w:rFonts w:eastAsia="Times New Roman" w:cs="Arial" w:ascii="Arial" w:hAnsi="Arial"/>
          <w:color w:val="5A5A5A"/>
          <w:lang w:val="de-DE"/>
        </w:rPr>
        <w:t>Pourcentage de décisions prises par consultation/participation/codécision (estimation en %)</w:t>
      </w:r>
    </w:p>
    <w:p>
      <w:pPr>
        <w:pStyle w:val="Heading3"/>
        <w:rPr/>
      </w:pPr>
      <w:bookmarkStart w:id="911" w:name="__RefHeading___Toc18269_792180772"/>
      <w:bookmarkStart w:id="912" w:name="_Toc490304638"/>
      <w:bookmarkStart w:id="913" w:name="_Toc1470638238"/>
      <w:bookmarkStart w:id="914" w:name="_Toc432971237"/>
      <w:bookmarkEnd w:id="911"/>
      <w:r>
        <w:rPr/>
        <w:t>Niveaux</w:t>
      </w:r>
      <w:r>
        <w:rPr>
          <w:rFonts w:eastAsia="Times New Roman"/>
        </w:rPr>
        <w:t xml:space="preserve"> d'évaluation</w:t>
      </w:r>
      <w:bookmarkEnd w:id="912"/>
      <w:bookmarkEnd w:id="913"/>
      <w:bookmarkEnd w:id="914"/>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Dans la mesure du possible, toutes les décisions importantes sont prises par consensus entre les employé</w:t>
      </w:r>
      <w:r>
        <w:rPr>
          <w:rStyle w:val="Strong"/>
          <w:rFonts w:cs="Arial" w:ascii="Arial" w:hAnsi="Arial"/>
          <w:b w:val="false"/>
          <w:bCs w:val="false"/>
          <w:color w:val="5A5A5A"/>
          <w:lang w:val="de-DE"/>
        </w:rPr>
        <w:t>∙e∙</w:t>
      </w:r>
      <w:r>
        <w:rPr>
          <w:rStyle w:val="Strong"/>
          <w:rFonts w:cs="Arial" w:ascii="Arial" w:hAnsi="Arial"/>
          <w:b w:val="false"/>
          <w:bCs w:val="false"/>
          <w:color w:val="5A5A5A"/>
        </w:rPr>
        <w:t>s ou par voie démocratique. Une culture de participation et de codécision prévaut tant chez les employés que chez la direction.</w:t>
      </w:r>
    </w:p>
    <w:p>
      <w:pPr>
        <w:pStyle w:val="NormalWeb"/>
        <w:suppressLineNumbers w:val="0"/>
        <w:bidi w:val="0"/>
        <w:spacing w:lineRule="auto" w:line="259" w:before="280" w:after="280"/>
        <w:ind w:left="0" w:right="0"/>
        <w:jc w:val="left"/>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Dans la mesure du possible, les décisions sont prises par consensus des employé</w:t>
      </w:r>
      <w:r>
        <w:rPr>
          <w:rStyle w:val="Strong"/>
          <w:rFonts w:cs="Arial" w:ascii="Arial" w:hAnsi="Arial"/>
          <w:b w:val="false"/>
          <w:bCs w:val="false"/>
          <w:color w:val="5A5A5A"/>
          <w:lang w:val="de-DE"/>
        </w:rPr>
        <w:t>∙e∙</w:t>
      </w:r>
      <w:r>
        <w:rPr>
          <w:rStyle w:val="Strong"/>
          <w:rFonts w:cs="Arial" w:ascii="Arial" w:hAnsi="Arial"/>
          <w:b w:val="false"/>
          <w:bCs w:val="false"/>
          <w:color w:val="5A5A5A"/>
        </w:rPr>
        <w:t>s ou par voie démocratique. L’organisation analyse l’impact de la participation des employé</w:t>
      </w:r>
      <w:r>
        <w:rPr>
          <w:rStyle w:val="Strong"/>
          <w:rFonts w:cs="Arial" w:ascii="Arial" w:hAnsi="Arial"/>
          <w:b w:val="false"/>
          <w:bCs w:val="false"/>
          <w:color w:val="5A5A5A"/>
          <w:lang w:val="de-DE"/>
        </w:rPr>
        <w:t>∙e∙</w:t>
      </w:r>
      <w:r>
        <w:rPr>
          <w:rStyle w:val="Strong"/>
          <w:rFonts w:cs="Arial" w:ascii="Arial" w:hAnsi="Arial"/>
          <w:b w:val="false"/>
          <w:bCs w:val="false"/>
          <w:color w:val="5A5A5A"/>
        </w:rPr>
        <w:t>s et améliore activement ses procédures afin de maintenir, voire d’accroître, le niveau de participation.</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Les employé</w:t>
      </w:r>
      <w:r>
        <w:rPr>
          <w:rStyle w:val="Strong"/>
          <w:rFonts w:cs="Arial" w:ascii="Arial" w:hAnsi="Arial"/>
          <w:b w:val="false"/>
          <w:bCs w:val="false"/>
          <w:color w:val="5A5A5A"/>
          <w:lang w:val="de-DE"/>
        </w:rPr>
        <w:t>∙e∙</w:t>
      </w:r>
      <w:r>
        <w:rPr>
          <w:rStyle w:val="Strong"/>
          <w:rFonts w:cs="Arial" w:ascii="Arial" w:hAnsi="Arial"/>
          <w:b w:val="false"/>
          <w:bCs w:val="false"/>
          <w:color w:val="5A5A5A"/>
        </w:rPr>
        <w:t>s sont consulté</w:t>
      </w:r>
      <w:r>
        <w:rPr>
          <w:rStyle w:val="Strong"/>
          <w:rFonts w:cs="Arial" w:ascii="Arial" w:hAnsi="Arial"/>
          <w:b w:val="false"/>
          <w:bCs w:val="false"/>
          <w:color w:val="5A5A5A"/>
          <w:lang w:val="de-DE"/>
        </w:rPr>
        <w:t>∙e∙</w:t>
      </w:r>
      <w:r>
        <w:rPr>
          <w:rStyle w:val="Strong"/>
          <w:rFonts w:cs="Arial" w:ascii="Arial" w:hAnsi="Arial"/>
          <w:b w:val="false"/>
          <w:bCs w:val="false"/>
          <w:color w:val="5A5A5A"/>
        </w:rPr>
        <w:t>s sur les questions et décisions importantes et ont le droit d'y participer. Des processus de participation sont mis en place et la codécision est appliquée dans certains services de l'organisation ou à titre de projet pilote.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L’engagement en faveur de la participation des employé</w:t>
      </w:r>
      <w:r>
        <w:rPr>
          <w:rStyle w:val="Strong"/>
          <w:rFonts w:cs="Arial" w:ascii="Arial" w:hAnsi="Arial"/>
          <w:b w:val="false"/>
          <w:bCs w:val="false"/>
          <w:color w:val="5A5A5A"/>
          <w:lang w:val="de-DE"/>
        </w:rPr>
        <w:t>∙e∙</w:t>
      </w:r>
      <w:r>
        <w:rPr>
          <w:rStyle w:val="Strong"/>
          <w:rFonts w:cs="Arial" w:ascii="Arial" w:hAnsi="Arial"/>
          <w:b w:val="false"/>
          <w:bCs w:val="false"/>
          <w:color w:val="5A5A5A"/>
        </w:rPr>
        <w:t>s à la prise de décision est clairement affirmé. Des plans concrets visant à renforcer la codécision sont en place.</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Les droits statutaires des salariés à la codécision sont respectés et appliqués dans la pratique.</w:t>
      </w:r>
    </w:p>
    <w:p>
      <w:pPr>
        <w:pStyle w:val="Heading3"/>
        <w:bidi w:val="0"/>
        <w:rPr>
          <w:rFonts w:eastAsia="Times New Roman"/>
        </w:rPr>
      </w:pPr>
      <w:bookmarkStart w:id="915" w:name="__RefHeading___Toc18271_792180772"/>
      <w:bookmarkStart w:id="916" w:name="_Toc708329128"/>
      <w:bookmarkEnd w:id="915"/>
      <w:r>
        <w:rPr>
          <w:rFonts w:eastAsia="Times New Roman"/>
        </w:rPr>
        <w:t>Preuve d'activité</w:t>
      </w:r>
      <w:bookmarkEnd w:id="916"/>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917" w:name="__RefHeading___Toc18273_792180772"/>
      <w:bookmarkStart w:id="918" w:name="_Toc1605979340"/>
      <w:bookmarkEnd w:id="917"/>
      <w:r>
        <w:rPr/>
        <w:t>Bilan</w:t>
      </w:r>
      <w:r>
        <w:rPr>
          <w:rFonts w:eastAsia="Times New Roman"/>
        </w:rPr>
        <w:t xml:space="preserve"> compact</w:t>
      </w:r>
      <w:bookmarkEnd w:id="918"/>
    </w:p>
    <w:p>
      <w:p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w:t>
      </w:r>
    </w:p>
    <w:p>
      <w:pPr>
        <w:pStyle w:val="Heading2"/>
        <w:spacing w:before="280" w:after="280"/>
        <w:rPr>
          <w:rFonts w:eastAsia="Times New Roman"/>
          <w:lang w:val="de-DE"/>
        </w:rPr>
      </w:pPr>
      <w:bookmarkStart w:id="919" w:name="__RefHeading___Toc18275_792180772"/>
      <w:bookmarkStart w:id="920" w:name="_Toc466492287"/>
      <w:bookmarkStart w:id="921" w:name="_Toc1249483300"/>
      <w:bookmarkStart w:id="922" w:name="_Toc2000616725"/>
      <w:bookmarkStart w:id="923" w:name="_Toc171932707"/>
      <w:bookmarkEnd w:id="919"/>
      <w:r>
        <w:rPr>
          <w:rFonts w:eastAsia="Times New Roman"/>
        </w:rPr>
        <w:t xml:space="preserve">C4.4 </w:t>
      </w:r>
      <w:bookmarkEnd w:id="920"/>
      <w:bookmarkEnd w:id="921"/>
      <w:bookmarkEnd w:id="922"/>
      <w:bookmarkEnd w:id="923"/>
      <w:r>
        <w:rPr>
          <w:rFonts w:eastAsia="Times New Roman"/>
          <w:lang w:val="de-DE"/>
        </w:rPr>
        <w:t>Aspect négatif : Obstruction du comité d’entreprise</w:t>
      </w:r>
    </w:p>
    <w:p>
      <w:pPr>
        <w:pStyle w:val="NormalWeb"/>
        <w:spacing w:before="280" w:after="280"/>
        <w:rPr>
          <w:rFonts w:ascii="Arial" w:hAnsi="Arial" w:cs="Arial"/>
          <w:color w:val="5A5A5A"/>
          <w:lang w:val="de-DE"/>
        </w:rPr>
      </w:pPr>
      <w:r>
        <w:rPr>
          <w:rFonts w:cs="Arial" w:ascii="Arial" w:hAnsi="Arial"/>
          <w:color w:val="5A5A5A"/>
          <w:lang w:val="de-DE"/>
        </w:rPr>
        <w:t>Dans de nombreux pays, les comités d'entreprise ou les associations de salarié</w:t>
      </w:r>
      <w:r>
        <w:rPr>
          <w:rStyle w:val="Strong"/>
          <w:rFonts w:cs="Arial" w:ascii="Arial" w:hAnsi="Arial"/>
          <w:b w:val="false"/>
          <w:bCs w:val="false"/>
          <w:color w:val="5A5A5A"/>
          <w:lang w:val="de-DE"/>
        </w:rPr>
        <w:t>∙e∙</w:t>
      </w:r>
      <w:r>
        <w:rPr>
          <w:rFonts w:cs="Arial" w:ascii="Arial" w:hAnsi="Arial"/>
          <w:color w:val="5A5A5A"/>
          <w:lang w:val="de-DE"/>
        </w:rPr>
        <w:t>s sont des instances qui représentent les employé</w:t>
      </w:r>
      <w:r>
        <w:rPr>
          <w:rStyle w:val="Strong"/>
          <w:rFonts w:cs="Arial" w:ascii="Arial" w:hAnsi="Arial"/>
          <w:b w:val="false"/>
          <w:bCs w:val="false"/>
          <w:color w:val="5A5A5A"/>
          <w:lang w:val="de-DE"/>
        </w:rPr>
        <w:t>∙e∙</w:t>
      </w:r>
      <w:r>
        <w:rPr>
          <w:rFonts w:cs="Arial" w:ascii="Arial" w:hAnsi="Arial"/>
          <w:color w:val="5A5A5A"/>
          <w:lang w:val="de-DE"/>
        </w:rPr>
        <w:t>s et défendent leurs intérêts au sein de l'organisation. Idéalement, le comité d'entreprise et la direction se réunissent régulièrement, échangent des informations et travaillent sur un pied d'égalité. Les décisions sont prises en tenant compte des intérêts mutuels.</w:t>
      </w:r>
    </w:p>
    <w:p>
      <w:pPr>
        <w:pStyle w:val="Heading3"/>
        <w:rPr>
          <w:rFonts w:eastAsia="Times New Roman"/>
        </w:rPr>
      </w:pPr>
      <w:bookmarkStart w:id="924" w:name="__RefHeading___Toc18277_792180772"/>
      <w:bookmarkStart w:id="925" w:name="_Toc810891134"/>
      <w:bookmarkStart w:id="926" w:name="_Toc172411548"/>
      <w:bookmarkStart w:id="927" w:name="_Toc617845924"/>
      <w:bookmarkStart w:id="928" w:name="_Toc171932708"/>
      <w:bookmarkEnd w:id="924"/>
      <w:r>
        <w:rPr>
          <w:rFonts w:eastAsia="Times New Roman"/>
        </w:rPr>
        <w:t>Questions concernant la préparation du rapport</w:t>
      </w:r>
      <w:bookmarkEnd w:id="925"/>
      <w:bookmarkEnd w:id="926"/>
      <w:bookmarkEnd w:id="927"/>
      <w:bookmarkEnd w:id="928"/>
    </w:p>
    <w:p>
      <w:pPr>
        <w:pStyle w:val="BulletCompactStart"/>
        <w:numPr>
          <w:ilvl w:val="0"/>
          <w:numId w:val="10"/>
        </w:numPr>
        <w:ind w:hanging="0" w:left="0"/>
        <w:rPr/>
      </w:pPr>
      <w:r>
        <w:rPr/>
        <w:t>Existe-t-il un comité d'entreprise ? Si non, pourquoi ?</w:t>
      </w:r>
    </w:p>
    <w:p>
      <w:pPr>
        <w:pStyle w:val="BulletCompactCont"/>
        <w:numPr>
          <w:ilvl w:val="0"/>
          <w:numId w:val="10"/>
        </w:numPr>
        <w:ind w:hanging="0" w:left="0"/>
        <w:rPr/>
      </w:pPr>
      <w:r>
        <w:rPr/>
        <w:t>Quelles alternatives au comité d'entreprise l'entreprise propose-t-elle ?</w:t>
      </w:r>
    </w:p>
    <w:p>
      <w:pPr>
        <w:pStyle w:val="BulletCompactEnd"/>
        <w:numPr>
          <w:ilvl w:val="0"/>
          <w:numId w:val="10"/>
        </w:numPr>
        <w:ind w:hanging="0" w:left="0"/>
        <w:rPr/>
      </w:pPr>
      <w:r>
        <w:rPr/>
        <w:t>Quels dispositifs de soutien sont disponibles pour un comité d'entreprise ? Comment les salarié</w:t>
      </w:r>
      <w:r>
        <w:rPr>
          <w:rStyle w:val="Strong"/>
          <w:rFonts w:cs="Arial"/>
          <w:b w:val="false"/>
          <w:bCs w:val="false"/>
          <w:color w:val="5A5A5A"/>
          <w:lang w:val="de-DE"/>
        </w:rPr>
        <w:t>∙e∙</w:t>
      </w:r>
      <w:r>
        <w:rPr/>
        <w:t>s sont-ils incité</w:t>
      </w:r>
      <w:r>
        <w:rPr>
          <w:rStyle w:val="Strong"/>
          <w:rFonts w:cs="Arial"/>
          <w:b w:val="false"/>
          <w:bCs w:val="false"/>
          <w:color w:val="5A5A5A"/>
          <w:lang w:val="de-DE"/>
        </w:rPr>
        <w:t>∙e∙</w:t>
      </w:r>
      <w:r>
        <w:rPr/>
        <w:t>s à en créer un, même si cela n'est pas obligatoire ?</w:t>
      </w:r>
    </w:p>
    <w:p>
      <w:pPr>
        <w:pStyle w:val="Heading3"/>
        <w:rPr>
          <w:rFonts w:eastAsia="Times New Roman"/>
        </w:rPr>
      </w:pPr>
      <w:bookmarkStart w:id="929" w:name="__RefHeading___Toc18279_792180772"/>
      <w:bookmarkStart w:id="930" w:name="_Toc504048143"/>
      <w:bookmarkStart w:id="931" w:name="_Toc45657141"/>
      <w:bookmarkStart w:id="932" w:name="_Toc171932709"/>
      <w:bookmarkStart w:id="933" w:name="_Toc1022611322"/>
      <w:bookmarkEnd w:id="929"/>
      <w:r>
        <w:rPr>
          <w:rFonts w:eastAsia="Times New Roman"/>
        </w:rPr>
        <w:t>Indicateurs de vérification</w:t>
      </w:r>
      <w:bookmarkEnd w:id="930"/>
      <w:bookmarkEnd w:id="931"/>
      <w:bookmarkEnd w:id="932"/>
      <w:bookmarkEnd w:id="933"/>
    </w:p>
    <w:p>
      <w:pPr>
        <w:pStyle w:val="Normal"/>
        <w:numPr>
          <w:ilvl w:val="0"/>
          <w:numId w:val="14"/>
        </w:numPr>
        <w:spacing w:before="280" w:after="280"/>
        <w:rPr>
          <w:rFonts w:ascii="Arial" w:hAnsi="Arial" w:eastAsia="Times New Roman" w:cs="Arial"/>
          <w:color w:val="5A5A5A"/>
          <w:lang w:val="de-DE"/>
        </w:rPr>
      </w:pPr>
      <w:r>
        <w:rPr>
          <w:rFonts w:eastAsia="Times New Roman" w:cs="Arial" w:ascii="Arial" w:hAnsi="Arial"/>
          <w:color w:val="5A5A5A"/>
          <w:lang w:val="de-DE"/>
        </w:rPr>
        <w:t xml:space="preserve">Comité d'entreprise : </w:t>
      </w:r>
      <w:r>
        <w:rPr>
          <w:rFonts w:eastAsia="Times New Roman" w:cs="Arial" w:ascii="Arial" w:hAnsi="Arial"/>
          <w:color w:val="5A5A5A"/>
          <w:lang w:val="de-DE"/>
        </w:rPr>
        <w:t>existant</w:t>
      </w:r>
      <w:r>
        <w:rPr>
          <w:rFonts w:eastAsia="Times New Roman" w:cs="Arial" w:ascii="Arial" w:hAnsi="Arial"/>
          <w:color w:val="5A5A5A"/>
          <w:lang w:val="de-DE"/>
        </w:rPr>
        <w:t xml:space="preserve"> / </w:t>
      </w:r>
      <w:r>
        <w:rPr>
          <w:rFonts w:eastAsia="Times New Roman" w:cs="Arial" w:ascii="Arial" w:hAnsi="Arial"/>
          <w:color w:val="5A5A5A"/>
          <w:lang w:val="de-DE"/>
        </w:rPr>
        <w:t>inexistant</w:t>
      </w:r>
      <w:r>
        <w:rPr>
          <w:rFonts w:eastAsia="Times New Roman" w:cs="Arial" w:ascii="Arial" w:hAnsi="Arial"/>
          <w:color w:val="5A5A5A"/>
          <w:lang w:val="de-DE"/>
        </w:rPr>
        <w:t xml:space="preserve"> et depuis quand ?</w:t>
      </w:r>
    </w:p>
    <w:p>
      <w:pPr>
        <w:pStyle w:val="Heading3"/>
        <w:rPr>
          <w:rFonts w:eastAsia="Times New Roman"/>
        </w:rPr>
      </w:pPr>
      <w:bookmarkStart w:id="934" w:name="__RefHeading___Toc18281_792180772"/>
      <w:bookmarkStart w:id="935" w:name="_Toc1807625288"/>
      <w:bookmarkStart w:id="936" w:name="_Toc791401456"/>
      <w:bookmarkStart w:id="937" w:name="_Toc935423797"/>
      <w:bookmarkEnd w:id="934"/>
      <w:r>
        <w:rPr>
          <w:rFonts w:eastAsia="Times New Roman"/>
        </w:rPr>
        <w:t>Niveaux d'évaluation</w:t>
      </w:r>
      <w:bookmarkEnd w:id="935"/>
      <w:bookmarkEnd w:id="936"/>
      <w:bookmarkEnd w:id="937"/>
    </w:p>
    <w:p>
      <w:pPr>
        <w:pStyle w:val="NormalWeb"/>
        <w:spacing w:before="280" w:after="280"/>
        <w:rPr>
          <w:rFonts w:ascii="Arial" w:hAnsi="Arial" w:cs="Arial"/>
          <w:color w:val="5A5A5A"/>
          <w:lang w:val="de-DE"/>
        </w:rPr>
      </w:pPr>
      <w:r>
        <w:rPr>
          <w:rFonts w:cs="Arial" w:ascii="Arial" w:hAnsi="Arial"/>
          <w:color w:val="5A5A5A"/>
          <w:lang w:val="de-DE"/>
        </w:rPr>
        <w:t>En fonction de la nature et de l'impact du comportement de l'organisation dans l'obstruction d'un comité d'entreprise et de la taille de l'organisation, jusqu'à 200 points négatifs.</w:t>
      </w:r>
    </w:p>
    <w:p>
      <w:pPr>
        <w:pStyle w:val="Heading3"/>
        <w:bidi w:val="0"/>
        <w:rPr>
          <w:rFonts w:eastAsia="Times New Roman"/>
        </w:rPr>
      </w:pPr>
      <w:bookmarkStart w:id="938" w:name="__RefHeading___Toc18283_792180772"/>
      <w:bookmarkStart w:id="939" w:name="_Toc1942732335"/>
      <w:bookmarkEnd w:id="938"/>
      <w:r>
        <w:rPr>
          <w:rFonts w:eastAsia="Times New Roman"/>
        </w:rPr>
        <w:t>Preuve d'activité</w:t>
      </w:r>
      <w:bookmarkEnd w:id="939"/>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940" w:name="__RefHeading___Toc18285_792180772"/>
      <w:bookmarkStart w:id="941" w:name="_Toc793935825"/>
      <w:bookmarkEnd w:id="940"/>
      <w:r>
        <w:rPr>
          <w:rFonts w:eastAsia="Times New Roman"/>
        </w:rPr>
        <w:t xml:space="preserve">Bilan </w:t>
      </w:r>
      <w:r>
        <w:rPr/>
        <w:t>compact</w:t>
      </w:r>
      <w:bookmarkEnd w:id="941"/>
    </w:p>
    <w:p>
      <w:pPr>
        <w:sectPr>
          <w:footerReference w:type="default" r:id="rId54"/>
          <w:footerReference w:type="first" r:id="rId55"/>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w:t>
      </w:r>
    </w:p>
    <w:p>
      <w:pPr>
        <w:pStyle w:val="Heading1"/>
        <w:numPr>
          <w:ilvl w:val="0"/>
          <w:numId w:val="0"/>
        </w:numPr>
        <w:ind w:hanging="0" w:left="0"/>
        <w:rPr/>
      </w:pPr>
      <w:bookmarkStart w:id="943" w:name="__RefHeading___Toc18599_2658808728"/>
      <w:bookmarkEnd w:id="943"/>
      <w:r>
        <w:drawing>
          <wp:anchor behindDoc="0" distT="0" distB="0" distL="0" distR="0" simplePos="0" locked="0" layoutInCell="0" allowOverlap="1" relativeHeight="13">
            <wp:simplePos x="0" y="0"/>
            <wp:positionH relativeFrom="column">
              <wp:align>right</wp:align>
            </wp:positionH>
            <wp:positionV relativeFrom="line">
              <wp:posOffset>635</wp:posOffset>
            </wp:positionV>
            <wp:extent cx="645795" cy="637540"/>
            <wp:effectExtent l="0" t="0" r="0" b="0"/>
            <wp:wrapSquare wrapText="largest"/>
            <wp:docPr id="20" name="Image7 Copy 3 Copy 2 Copy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Copy 3 Copy 2 Copy 3" descr=""/>
                    <pic:cNvPicPr>
                      <a:picLocks noChangeAspect="1" noChangeArrowheads="1"/>
                    </pic:cNvPicPr>
                  </pic:nvPicPr>
                  <pic:blipFill>
                    <a:blip r:embed="rId56"/>
                    <a:stretch>
                      <a:fillRect/>
                    </a:stretch>
                  </pic:blipFill>
                  <pic:spPr bwMode="auto">
                    <a:xfrm>
                      <a:off x="0" y="0"/>
                      <a:ext cx="645795" cy="637540"/>
                    </a:xfrm>
                    <a:prstGeom prst="rect">
                      <a:avLst/>
                    </a:prstGeom>
                    <a:noFill/>
                  </pic:spPr>
                </pic:pic>
              </a:graphicData>
            </a:graphic>
          </wp:anchor>
        </w:drawing>
      </w:r>
      <w:r>
        <w:rPr/>
        <w:t>D1 Relations éthiques avec la clientèle</w:t>
      </w:r>
    </w:p>
    <w:p>
      <w:pPr>
        <w:pStyle w:val="Heading2"/>
        <w:spacing w:before="280" w:after="280"/>
        <w:rPr>
          <w:rFonts w:eastAsia="Times New Roman"/>
          <w:lang w:val="de-DE"/>
        </w:rPr>
      </w:pPr>
      <w:bookmarkStart w:id="944" w:name="__RefHeading___Toc18287_792180772"/>
      <w:bookmarkStart w:id="945" w:name="_Toc1468675951"/>
      <w:bookmarkStart w:id="946" w:name="_Toc1177395083"/>
      <w:bookmarkStart w:id="947" w:name="_Toc510148486"/>
      <w:bookmarkStart w:id="948" w:name="_Toc171932713"/>
      <w:bookmarkEnd w:id="944"/>
      <w:r>
        <w:rPr/>
        <w:t xml:space="preserve">D1.1 </w:t>
      </w:r>
      <w:bookmarkEnd w:id="945"/>
      <w:bookmarkEnd w:id="946"/>
      <w:bookmarkEnd w:id="947"/>
      <w:bookmarkEnd w:id="948"/>
      <w:r>
        <w:rPr>
          <w:lang w:val="de-DE"/>
        </w:rPr>
        <w:t>Respect de la dignité humaine dans la</w:t>
      </w:r>
      <w:r>
        <w:rPr>
          <w:rFonts w:eastAsia="Times New Roman"/>
          <w:lang w:val="de-DE"/>
        </w:rPr>
        <w:t xml:space="preserve"> communication avec l</w:t>
      </w:r>
      <w:r>
        <w:rPr>
          <w:rFonts w:eastAsia="Times New Roman"/>
          <w:lang w:val="de-DE"/>
        </w:rPr>
        <w:t>a</w:t>
      </w:r>
      <w:r>
        <w:rPr>
          <w:rFonts w:eastAsia="Times New Roman"/>
          <w:lang w:val="de-DE"/>
        </w:rPr>
        <w:t xml:space="preserve"> client</w:t>
      </w:r>
      <w:r>
        <w:rPr>
          <w:rFonts w:eastAsia="Times New Roman"/>
          <w:lang w:val="de-DE"/>
        </w:rPr>
        <w:t>èle</w:t>
      </w:r>
    </w:p>
    <w:p>
      <w:pPr>
        <w:pStyle w:val="NormalWeb"/>
        <w:spacing w:before="280" w:after="280"/>
        <w:rPr>
          <w:rFonts w:ascii="Arial" w:hAnsi="Arial" w:cs="Arial"/>
          <w:color w:val="5A5A5A"/>
          <w:lang w:val="de-DE"/>
        </w:rPr>
      </w:pPr>
      <w:r>
        <w:rPr>
          <w:rFonts w:cs="Arial" w:ascii="Arial" w:hAnsi="Arial"/>
          <w:color w:val="5A5A5A"/>
          <w:lang w:val="de-DE"/>
        </w:rPr>
        <w:t>L'information concernant l'organisation, ses produits et ses services est axée sur les besoins des client∙e∙s et se veut authentique, complète et transparente. Les réclamations et les plaintes sont traitées avec pragmatisme et dans le but de trouver des solutions. Les retours d'information permettent d'améliorer les produits, les services et les processus organisationnels. Une approche respectueuse et discrète envers les client∙e∙s, associée à des produits et services de haute qualité, favorise les recommandations.</w:t>
      </w:r>
    </w:p>
    <w:p>
      <w:pPr>
        <w:pStyle w:val="Heading3"/>
        <w:rPr>
          <w:rFonts w:eastAsia="Times New Roman"/>
        </w:rPr>
      </w:pPr>
      <w:bookmarkStart w:id="949" w:name="__RefHeading___Toc18289_792180772"/>
      <w:bookmarkStart w:id="950" w:name="_Toc171932714"/>
      <w:bookmarkStart w:id="951" w:name="_Toc333902882"/>
      <w:bookmarkStart w:id="952" w:name="_Toc183058196"/>
      <w:bookmarkStart w:id="953" w:name="_Toc1907935593"/>
      <w:bookmarkEnd w:id="949"/>
      <w:r>
        <w:rPr>
          <w:rFonts w:eastAsia="Times New Roman"/>
        </w:rPr>
        <w:t>Questions concernant la préparation du rapport</w:t>
      </w:r>
      <w:bookmarkEnd w:id="950"/>
      <w:bookmarkEnd w:id="951"/>
      <w:bookmarkEnd w:id="952"/>
      <w:bookmarkEnd w:id="953"/>
    </w:p>
    <w:p>
      <w:pPr>
        <w:pStyle w:val="BulletCompactStart"/>
        <w:numPr>
          <w:ilvl w:val="0"/>
          <w:numId w:val="10"/>
        </w:numPr>
        <w:ind w:hanging="0" w:left="0"/>
        <w:rPr/>
      </w:pPr>
      <w:r>
        <w:rPr/>
        <w:t xml:space="preserve">Comment acquiert-on de nouveaux client∙e∙s et quel service client est offert </w:t>
      </w:r>
      <w:r>
        <w:rPr/>
        <w:t>à la clientèle</w:t>
      </w:r>
      <w:r>
        <w:rPr/>
        <w:t xml:space="preserve"> existant</w:t>
      </w:r>
      <w:r>
        <w:rPr/>
        <w:t>e</w:t>
      </w:r>
      <w:r>
        <w:rPr/>
        <w:t>s ?</w:t>
      </w:r>
    </w:p>
    <w:p>
      <w:pPr>
        <w:pStyle w:val="BulletCompactCont"/>
        <w:numPr>
          <w:ilvl w:val="0"/>
          <w:numId w:val="10"/>
        </w:numPr>
        <w:ind w:hanging="0" w:left="0"/>
        <w:rPr/>
      </w:pPr>
      <w:r>
        <w:rPr/>
        <w:t>Comment l’organisation s’assure-t-elle que la satisfaction d</w:t>
      </w:r>
      <w:r>
        <w:rPr/>
        <w:t xml:space="preserve">e la </w:t>
      </w:r>
      <w:r>
        <w:rPr/>
        <w:t>client</w:t>
      </w:r>
      <w:r>
        <w:rPr/>
        <w:t>èle</w:t>
      </w:r>
      <w:r>
        <w:rPr/>
        <w:t xml:space="preserve"> prime sur la maximisation du chiffre d’affaires ?</w:t>
      </w:r>
    </w:p>
    <w:p>
      <w:pPr>
        <w:pStyle w:val="BulletCompactCont"/>
        <w:numPr>
          <w:ilvl w:val="0"/>
          <w:numId w:val="10"/>
        </w:numPr>
        <w:ind w:hanging="0" w:left="0"/>
        <w:rPr/>
      </w:pPr>
      <w:r>
        <w:rPr/>
        <w:t>Comment le respect et la protection de la dignité humaine sont-ils pris en compte dans la publicité et le processus de vente ?</w:t>
      </w:r>
    </w:p>
    <w:p>
      <w:pPr>
        <w:pStyle w:val="BulletCompactCont"/>
        <w:numPr>
          <w:ilvl w:val="0"/>
          <w:numId w:val="10"/>
        </w:numPr>
        <w:ind w:hanging="0" w:left="0"/>
        <w:rPr/>
      </w:pPr>
      <w:r>
        <w:rPr/>
        <w:t>Comment les demandes d’information, les réclamations et les griefs des client</w:t>
      </w:r>
      <w:r>
        <w:rPr>
          <w:rFonts w:cs="Arial"/>
          <w:color w:val="5A5A5A"/>
          <w:lang w:val="de-DE"/>
        </w:rPr>
        <w:t>∙e∙</w:t>
      </w:r>
      <w:r>
        <w:rPr/>
        <w:t>s sont-ils traités ?</w:t>
      </w:r>
    </w:p>
    <w:p>
      <w:pPr>
        <w:pStyle w:val="BulletCompactEnd"/>
        <w:numPr>
          <w:ilvl w:val="0"/>
          <w:numId w:val="10"/>
        </w:numPr>
        <w:ind w:hanging="0" w:left="0"/>
        <w:rPr/>
      </w:pPr>
      <w:r>
        <w:rPr/>
        <w:t>Comment l’organisation garantit-elle une approche pragmatique du traitement des réclamations et des griefs ?</w:t>
      </w:r>
    </w:p>
    <w:p>
      <w:pPr>
        <w:pStyle w:val="Heading3"/>
        <w:spacing w:before="280" w:after="280"/>
        <w:rPr>
          <w:rFonts w:eastAsia="Times New Roman"/>
          <w:lang w:val="de-DE"/>
        </w:rPr>
      </w:pPr>
      <w:bookmarkStart w:id="954" w:name="__RefHeading___Toc18291_792180772"/>
      <w:bookmarkStart w:id="955" w:name="_Toc8525023"/>
      <w:bookmarkStart w:id="956" w:name="_Toc1291753290"/>
      <w:bookmarkStart w:id="957" w:name="_Toc171932715"/>
      <w:bookmarkStart w:id="958" w:name="_Toc439372291"/>
      <w:bookmarkEnd w:id="954"/>
      <w:r>
        <w:rPr>
          <w:rFonts w:eastAsia="Times New Roman"/>
        </w:rPr>
        <w:t>Indicateurs de vérification</w:t>
      </w:r>
      <w:bookmarkEnd w:id="955"/>
      <w:bookmarkEnd w:id="956"/>
      <w:bookmarkEnd w:id="957"/>
      <w:bookmarkEnd w:id="958"/>
    </w:p>
    <w:p>
      <w:pPr>
        <w:pStyle w:val="BulletCompactStart"/>
        <w:numPr>
          <w:ilvl w:val="0"/>
          <w:numId w:val="10"/>
        </w:numPr>
        <w:ind w:hanging="0" w:left="0"/>
        <w:rPr/>
      </w:pPr>
      <w:r>
        <w:rPr/>
        <w:t>Aperçu des budgets marketing, commerciaux et publicitaires : Dépenses liées aux activités et campagnes</w:t>
      </w:r>
    </w:p>
    <w:p>
      <w:pPr>
        <w:pStyle w:val="BulletCompactCont"/>
        <w:numPr>
          <w:ilvl w:val="0"/>
          <w:numId w:val="10"/>
        </w:numPr>
        <w:ind w:hanging="0" w:left="0"/>
        <w:rPr/>
      </w:pPr>
      <w:r>
        <w:rPr/>
        <w:t>Modalités de rémunération des commerciaux : Part des revenus fixes et des revenus variables</w:t>
      </w:r>
    </w:p>
    <w:p>
      <w:pPr>
        <w:pStyle w:val="BulletCompactEnd"/>
        <w:numPr>
          <w:ilvl w:val="0"/>
          <w:numId w:val="10"/>
        </w:numPr>
        <w:ind w:hanging="0" w:left="0"/>
        <w:rPr/>
      </w:pPr>
      <w:r>
        <w:rPr/>
        <w:t>L’entreprise fixe-t-elle des objectifs de vente à ses employés ? Oui/Non</w:t>
      </w:r>
    </w:p>
    <w:p>
      <w:pPr>
        <w:pStyle w:val="Heading3"/>
        <w:spacing w:before="280" w:after="280"/>
        <w:rPr>
          <w:rFonts w:eastAsia="Times New Roman"/>
          <w:lang w:val="de-DE"/>
        </w:rPr>
      </w:pPr>
      <w:bookmarkStart w:id="959" w:name="__RefHeading___Toc18293_792180772"/>
      <w:bookmarkStart w:id="960" w:name="_Toc1010780853"/>
      <w:bookmarkStart w:id="961" w:name="_Toc253356995"/>
      <w:bookmarkStart w:id="962" w:name="_Toc1657507802"/>
      <w:bookmarkEnd w:id="959"/>
      <w:r>
        <w:rPr>
          <w:rFonts w:eastAsia="Times New Roman"/>
        </w:rPr>
        <w:t>Niveaux d'évaluation</w:t>
      </w:r>
      <w:bookmarkEnd w:id="960"/>
      <w:bookmarkEnd w:id="961"/>
      <w:bookmarkEnd w:id="962"/>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Une relation </w:t>
      </w:r>
      <w:r>
        <w:rPr>
          <w:rStyle w:val="Strong"/>
          <w:rFonts w:cs="Arial" w:ascii="Arial" w:hAnsi="Arial"/>
          <w:b w:val="false"/>
          <w:bCs w:val="false"/>
          <w:color w:val="5A5A5A"/>
        </w:rPr>
        <w:t>à la clientèle</w:t>
      </w:r>
      <w:r>
        <w:rPr>
          <w:rStyle w:val="Strong"/>
          <w:rFonts w:cs="Arial" w:ascii="Arial" w:hAnsi="Arial"/>
          <w:b w:val="false"/>
          <w:bCs w:val="false"/>
          <w:color w:val="5A5A5A"/>
        </w:rPr>
        <w:t xml:space="preserve"> fondée sur le respect mutuel est un élément essentiel du positionnement de l'entreprise sur le marché. Des solutions innovantes pour une communication respectueuse avec la clientèle sont mises en œuvre de manière durable. Les budgets marketing, commerciaux et publicitaires sont conformes aux principes éthiques de l'entreprise. Aucun objectif de vente n'est fixé aux employé</w:t>
      </w:r>
      <w:r>
        <w:rPr>
          <w:rStyle w:val="Strong"/>
          <w:rFonts w:cs="Arial" w:ascii="Arial" w:hAnsi="Arial"/>
          <w:b w:val="false"/>
          <w:bCs w:val="false"/>
          <w:color w:val="5A5A5A"/>
          <w:lang w:val="de-DE"/>
        </w:rPr>
        <w:t>∙e∙</w:t>
      </w:r>
      <w:r>
        <w:rPr>
          <w:rStyle w:val="Strong"/>
          <w:rFonts w:cs="Arial" w:ascii="Arial" w:hAnsi="Arial"/>
          <w:b w:val="false"/>
          <w:bCs w:val="false"/>
          <w:color w:val="5A5A5A"/>
        </w:rPr>
        <w:t>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Outre les directives éthiques en matière de vente, tous les points de contact avec la clientèle sont régulièrement revus et améliorés afin de mieux répondre à ses besoins et de favoriser une communication collaborative. Les revenus liés au marketing et aux ventes reflètent ces directives éthiques.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directives éthiques claires et précises en matière d'acquisition et de service client sont en place et appliquées par les équipes marketing et les employés, notamment par le biais de projets pilotes. La communication entre consommateurs, par exemple via les avis en ligne et le marketing de parrainage, est encouragée. La rémunération, indexée sur le chiffre d'affaires, tient compte du respect de ces directives éthiques par l'entreprise.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L'entreprise s'efforce de répondre aux besoins réels de </w:t>
      </w:r>
      <w:r>
        <w:rPr>
          <w:rStyle w:val="Strong"/>
          <w:rFonts w:cs="Arial" w:ascii="Arial" w:hAnsi="Arial"/>
          <w:b w:val="false"/>
          <w:bCs w:val="false"/>
          <w:color w:val="5A5A5A"/>
        </w:rPr>
        <w:t>la clientèle</w:t>
      </w:r>
      <w:r>
        <w:rPr>
          <w:rStyle w:val="Strong"/>
          <w:rFonts w:cs="Arial" w:ascii="Arial" w:hAnsi="Arial"/>
          <w:b w:val="false"/>
          <w:bCs w:val="false"/>
          <w:color w:val="5A5A5A"/>
        </w:rPr>
        <w:t>, tant en matière de produits et de services que d'acquisition et de fidélisation. Des programmes de formation sont mis en place pour les employé</w:t>
      </w:r>
      <w:r>
        <w:rPr>
          <w:rStyle w:val="Strong"/>
          <w:rFonts w:cs="Arial" w:ascii="Arial" w:hAnsi="Arial"/>
          <w:b w:val="false"/>
          <w:bCs w:val="false"/>
          <w:color w:val="5A5A5A"/>
          <w:lang w:val="de-DE"/>
        </w:rPr>
        <w:t>∙e∙</w:t>
      </w:r>
      <w:r>
        <w:rPr>
          <w:rStyle w:val="Strong"/>
          <w:rFonts w:cs="Arial" w:ascii="Arial" w:hAnsi="Arial"/>
          <w:b w:val="false"/>
          <w:bCs w:val="false"/>
          <w:color w:val="5A5A5A"/>
        </w:rPr>
        <w:t>s afin de promouvoir des processus de conseil et de vente axés sur l</w:t>
      </w:r>
      <w:r>
        <w:rPr>
          <w:rStyle w:val="Strong"/>
          <w:rFonts w:cs="Arial" w:ascii="Arial" w:hAnsi="Arial"/>
          <w:b w:val="false"/>
          <w:bCs w:val="false"/>
          <w:color w:val="5A5A5A"/>
        </w:rPr>
        <w:t>a clientèle</w:t>
      </w:r>
      <w:r>
        <w:rPr>
          <w:rStyle w:val="Strong"/>
          <w:rFonts w:cs="Arial" w:ascii="Arial" w:hAnsi="Arial"/>
          <w:b w:val="false"/>
          <w:bCs w:val="false"/>
          <w:color w:val="5A5A5A"/>
        </w:rPr>
        <w:t>. Des modèles de rémunération éthiques sont élaborés pour les composantes de la rémunération liées aux ventes.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respecte les règles de la concurrence loyale, communique honnêtement avec ses clients et s'abstient de toute publicité comparative.</w:t>
      </w:r>
    </w:p>
    <w:p>
      <w:pPr>
        <w:pStyle w:val="NormalWeb"/>
        <w:keepNext w:val="true"/>
        <w:spacing w:before="835" w:after="274"/>
        <w:rPr>
          <w:rFonts w:ascii="Arial" w:hAnsi="Arial" w:cs="Arial"/>
          <w:color w:val="5A5A5A"/>
          <w:lang w:val="de-DE"/>
        </w:rPr>
      </w:pPr>
      <w:r>
        <w:rPr>
          <w:rStyle w:val="Strong"/>
          <w:rFonts w:cs="Arial" w:ascii="Arial" w:hAnsi="Arial"/>
          <w:color w:val="5A5A5A"/>
        </w:rPr>
        <w:t>Les start-ups et les nouvelles organisations constituent un cas particulier</w:t>
      </w:r>
    </w:p>
    <w:p>
      <w:pPr>
        <w:pStyle w:val="NormalWeb"/>
        <w:spacing w:before="280" w:after="280"/>
        <w:rPr>
          <w:rFonts w:ascii="Arial" w:hAnsi="Arial" w:cs="Arial"/>
          <w:color w:val="5A5A5A"/>
          <w:lang w:val="de-DE"/>
        </w:rPr>
      </w:pPr>
      <w:r>
        <w:rPr>
          <w:rFonts w:cs="Arial" w:ascii="Arial" w:hAnsi="Arial"/>
          <w:color w:val="5A5A5A"/>
        </w:rPr>
        <w:t>Dans le cas des entreprises en phase de démarrage, les formes de publicité plus actives sont considérées comme neutres pour l'évaluation si elles sont appropriées, informatives et factuelles.</w:t>
      </w:r>
    </w:p>
    <w:p>
      <w:pPr>
        <w:pStyle w:val="Heading3"/>
        <w:bidi w:val="0"/>
        <w:rPr>
          <w:rFonts w:eastAsia="Times New Roman"/>
        </w:rPr>
      </w:pPr>
      <w:bookmarkStart w:id="963" w:name="__RefHeading___Toc18295_792180772"/>
      <w:bookmarkStart w:id="964" w:name="_Toc1401480415"/>
      <w:bookmarkEnd w:id="963"/>
      <w:r>
        <w:rPr>
          <w:rFonts w:eastAsia="Times New Roman"/>
        </w:rPr>
        <w:t>Preuve d'activité</w:t>
      </w:r>
      <w:bookmarkEnd w:id="964"/>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pPr>
      <w:bookmarkStart w:id="965" w:name="__RefHeading___Toc18297_792180772"/>
      <w:bookmarkStart w:id="966" w:name="_Toc810742266"/>
      <w:bookmarkEnd w:id="965"/>
      <w:r>
        <w:rPr/>
        <w:t>Bilan</w:t>
      </w:r>
      <w:r>
        <w:rPr>
          <w:rFonts w:eastAsia="Times New Roman"/>
        </w:rPr>
        <w:t xml:space="preserve"> compact</w:t>
      </w:r>
      <w:bookmarkEnd w:id="966"/>
    </w:p>
    <w:p>
      <w:p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w:t>
      </w:r>
    </w:p>
    <w:p>
      <w:pPr>
        <w:pStyle w:val="Heading2"/>
        <w:spacing w:before="280" w:after="280"/>
        <w:rPr>
          <w:rFonts w:eastAsia="Times New Roman"/>
          <w:lang w:val="de-DE"/>
        </w:rPr>
      </w:pPr>
      <w:bookmarkStart w:id="967" w:name="__RefHeading___Toc18299_792180772"/>
      <w:bookmarkStart w:id="968" w:name="_Toc293035498"/>
      <w:bookmarkStart w:id="969" w:name="_Toc1833795099"/>
      <w:bookmarkStart w:id="970" w:name="_Toc1364567095"/>
      <w:bookmarkStart w:id="971" w:name="_Toc171932718"/>
      <w:bookmarkEnd w:id="967"/>
      <w:r>
        <w:rPr>
          <w:rFonts w:eastAsia="Times New Roman"/>
        </w:rPr>
        <w:t xml:space="preserve">D1.2 </w:t>
      </w:r>
      <w:bookmarkEnd w:id="968"/>
      <w:bookmarkEnd w:id="969"/>
      <w:bookmarkEnd w:id="970"/>
      <w:bookmarkEnd w:id="971"/>
      <w:r>
        <w:rPr>
          <w:rFonts w:eastAsia="Times New Roman"/>
        </w:rPr>
        <w:t>A</w:t>
      </w:r>
      <w:r>
        <w:rPr>
          <w:rFonts w:eastAsia="Times New Roman"/>
          <w:lang w:val="de-DE"/>
        </w:rPr>
        <w:t>ccès sans obstacle</w:t>
      </w:r>
    </w:p>
    <w:p>
      <w:pPr>
        <w:pStyle w:val="NormalWeb"/>
        <w:spacing w:before="280" w:after="280"/>
        <w:rPr>
          <w:rFonts w:ascii="Arial" w:hAnsi="Arial" w:cs="Arial"/>
          <w:color w:val="5A5A5A"/>
          <w:lang w:val="de-DE"/>
        </w:rPr>
      </w:pPr>
      <w:r>
        <w:rPr>
          <w:rFonts w:cs="Arial" w:ascii="Arial" w:hAnsi="Arial"/>
          <w:color w:val="5A5A5A"/>
          <w:lang w:val="de-DE"/>
        </w:rPr>
        <w:t>L’accessibilité englobe la facilité d’utilisation des produits ou services, l’accès à l’information et la simplicité d’accès aux points de vente ou aux offres numériques. Les obstacles physiques, visuels, techniques, linguistiques, culturels, intellectuels et financiers doivent être supprimés autant que possible.</w:t>
      </w:r>
    </w:p>
    <w:p>
      <w:pPr>
        <w:pStyle w:val="Heading3"/>
        <w:rPr>
          <w:rFonts w:eastAsia="Times New Roman"/>
        </w:rPr>
      </w:pPr>
      <w:bookmarkStart w:id="972" w:name="__RefHeading___Toc18301_792180772"/>
      <w:bookmarkStart w:id="973" w:name="_Toc1521121690"/>
      <w:bookmarkStart w:id="974" w:name="_Toc1848744009"/>
      <w:bookmarkStart w:id="975" w:name="_Toc940306092"/>
      <w:bookmarkStart w:id="976" w:name="_Toc171932719"/>
      <w:bookmarkEnd w:id="972"/>
      <w:r>
        <w:rPr>
          <w:rFonts w:eastAsia="Times New Roman"/>
        </w:rPr>
        <w:t>Questions concernant la préparation du rapport</w:t>
      </w:r>
      <w:bookmarkEnd w:id="973"/>
      <w:bookmarkEnd w:id="974"/>
      <w:bookmarkEnd w:id="975"/>
      <w:bookmarkEnd w:id="976"/>
    </w:p>
    <w:p>
      <w:pPr>
        <w:pStyle w:val="BulletCompactStart"/>
        <w:numPr>
          <w:ilvl w:val="0"/>
          <w:numId w:val="10"/>
        </w:numPr>
        <w:ind w:hanging="0" w:left="0"/>
        <w:rPr/>
      </w:pPr>
      <w:r>
        <w:rPr/>
        <w:t>Quels obstacles entravent l'acquisition et l'utilisation des produits et services ?</w:t>
      </w:r>
    </w:p>
    <w:p>
      <w:pPr>
        <w:pStyle w:val="BulletCompactCont"/>
        <w:numPr>
          <w:ilvl w:val="0"/>
          <w:numId w:val="10"/>
        </w:numPr>
        <w:ind w:hanging="0" w:left="0"/>
        <w:rPr/>
      </w:pPr>
      <w:r>
        <w:rPr/>
        <w:t>(</w:t>
      </w:r>
      <w:r>
        <w:rPr/>
        <w:t>Bilan</w:t>
      </w:r>
      <w:r>
        <w:rPr/>
        <w:t xml:space="preserve"> complet) Quels </w:t>
      </w:r>
      <w:r>
        <w:rPr/>
        <w:t>segments de la clientèle</w:t>
      </w:r>
      <w:r>
        <w:rPr/>
        <w:t xml:space="preserve"> défavorisés sont ciblés par les mesures de réduction des obstacles ?</w:t>
      </w:r>
    </w:p>
    <w:p>
      <w:pPr>
        <w:pStyle w:val="BulletCompactCont"/>
        <w:numPr>
          <w:ilvl w:val="0"/>
          <w:numId w:val="10"/>
        </w:numPr>
        <w:ind w:hanging="0" w:left="0"/>
        <w:rPr/>
      </w:pPr>
      <w:r>
        <w:rPr/>
        <w:t>Quelles mesures sont prises pour faciliter l'accès aux produits et services et leur utilisation par les groupes de client∙</w:t>
      </w:r>
      <w:r>
        <w:rPr/>
        <w:t>e∙</w:t>
      </w:r>
      <w:r>
        <w:rPr/>
        <w:t>s défavorisé∙</w:t>
      </w:r>
      <w:r>
        <w:rPr/>
        <w:t>e∙</w:t>
      </w:r>
      <w:r>
        <w:rPr/>
        <w:t>s ?</w:t>
      </w:r>
    </w:p>
    <w:p>
      <w:pPr>
        <w:pStyle w:val="BulletCompactEnd"/>
        <w:numPr>
          <w:ilvl w:val="0"/>
          <w:numId w:val="10"/>
        </w:numPr>
        <w:ind w:hanging="0" w:left="0"/>
        <w:rPr/>
      </w:pPr>
      <w:r>
        <w:rPr/>
        <w:t>Pour le B2B : Que fait-on pour garantir que les conditions de vente et les services proposés aux petites entreprises et aux organismes sans but lucratif soient au moins équivalents à ceux proposés aux acheteurs de grande envergure, aux grossistes ou aux grandes entreprises clientes ?</w:t>
      </w:r>
    </w:p>
    <w:p>
      <w:pPr>
        <w:pStyle w:val="Heading3"/>
        <w:spacing w:before="280" w:after="280"/>
        <w:rPr>
          <w:rFonts w:eastAsia="Times New Roman"/>
          <w:lang w:val="de-DE"/>
        </w:rPr>
      </w:pPr>
      <w:bookmarkStart w:id="977" w:name="__RefHeading___Toc18303_792180772"/>
      <w:bookmarkStart w:id="978" w:name="_Toc1590049642"/>
      <w:bookmarkStart w:id="979" w:name="_Toc1823512391"/>
      <w:bookmarkStart w:id="980" w:name="_Toc568880907"/>
      <w:bookmarkStart w:id="981" w:name="_Toc171932720"/>
      <w:bookmarkEnd w:id="977"/>
      <w:r>
        <w:rPr>
          <w:rFonts w:eastAsia="Times New Roman"/>
        </w:rPr>
        <w:t>Indicateurs de vérification</w:t>
      </w:r>
      <w:bookmarkEnd w:id="978"/>
      <w:bookmarkEnd w:id="979"/>
      <w:bookmarkEnd w:id="980"/>
      <w:bookmarkEnd w:id="981"/>
    </w:p>
    <w:p>
      <w:pPr>
        <w:pStyle w:val="BulletCompactStart"/>
        <w:numPr>
          <w:ilvl w:val="0"/>
          <w:numId w:val="10"/>
        </w:numPr>
        <w:ind w:hanging="0" w:left="0"/>
        <w:rPr/>
      </w:pPr>
      <w:r>
        <w:rPr/>
        <w:t>Définition des groupes de client∙</w:t>
      </w:r>
      <w:r>
        <w:rPr/>
        <w:t>e∙</w:t>
      </w:r>
      <w:r>
        <w:rPr/>
        <w:t>s défavorisé∙</w:t>
      </w:r>
      <w:r>
        <w:rPr/>
        <w:t>e∙</w:t>
      </w:r>
      <w:r>
        <w:rPr/>
        <w:t>s pertinents pour l'organisation</w:t>
      </w:r>
    </w:p>
    <w:p>
      <w:pPr>
        <w:pStyle w:val="BulletCompactEnd"/>
        <w:numPr>
          <w:ilvl w:val="0"/>
          <w:numId w:val="10"/>
        </w:numPr>
        <w:ind w:hanging="0" w:left="0"/>
        <w:rPr/>
      </w:pPr>
      <w:r>
        <w:rPr/>
        <w:t>Pourcentage du chiffre d'affaires généré par les produits et services adaptés aux besoins des client∙</w:t>
      </w:r>
      <w:r>
        <w:rPr/>
        <w:t>e∙</w:t>
      </w:r>
      <w:r>
        <w:rPr/>
        <w:t>s défavorisé∙</w:t>
      </w:r>
      <w:r>
        <w:rPr/>
        <w:t>e∙</w:t>
      </w:r>
      <w:r>
        <w:rPr/>
        <w:t>s</w:t>
      </w:r>
    </w:p>
    <w:p>
      <w:pPr>
        <w:pStyle w:val="Heading3"/>
        <w:spacing w:before="280" w:after="280"/>
        <w:rPr>
          <w:rFonts w:eastAsia="Times New Roman"/>
          <w:lang w:val="de-DE"/>
        </w:rPr>
      </w:pPr>
      <w:bookmarkStart w:id="982" w:name="__RefHeading___Toc18305_792180772"/>
      <w:bookmarkStart w:id="983" w:name="_Toc283579699"/>
      <w:bookmarkStart w:id="984" w:name="_Toc976596931"/>
      <w:bookmarkStart w:id="985" w:name="_Toc863667197"/>
      <w:bookmarkEnd w:id="982"/>
      <w:r>
        <w:rPr>
          <w:rFonts w:eastAsia="Times New Roman"/>
        </w:rPr>
        <w:t>Niveaux d'évaluation</w:t>
      </w:r>
      <w:bookmarkEnd w:id="983"/>
      <w:bookmarkEnd w:id="984"/>
      <w:bookmarkEnd w:id="985"/>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Les produits et services sont adaptés aux besoins spécifiques de chaque </w:t>
      </w:r>
      <w:r>
        <w:rPr>
          <w:rStyle w:val="Strong"/>
          <w:rFonts w:cs="Arial" w:ascii="Arial" w:hAnsi="Arial"/>
          <w:b w:val="false"/>
          <w:bCs w:val="false"/>
          <w:color w:val="5A5A5A"/>
        </w:rPr>
        <w:t>segment de la clientèle</w:t>
      </w:r>
      <w:r>
        <w:rPr>
          <w:rStyle w:val="Strong"/>
          <w:rFonts w:cs="Arial" w:ascii="Arial" w:hAnsi="Arial"/>
          <w:b w:val="false"/>
          <w:bCs w:val="false"/>
          <w:color w:val="5A5A5A"/>
        </w:rPr>
        <w:t xml:space="preserve">. Des produits et services particuliers sont proposés aux </w:t>
      </w:r>
      <w:r>
        <w:rPr>
          <w:rStyle w:val="Strong"/>
          <w:rFonts w:cs="Arial" w:ascii="Arial" w:hAnsi="Arial"/>
          <w:b w:val="false"/>
          <w:bCs w:val="false"/>
          <w:color w:val="5A5A5A"/>
        </w:rPr>
        <w:t>segments</w:t>
      </w:r>
      <w:r>
        <w:rPr>
          <w:rStyle w:val="Strong"/>
          <w:rFonts w:cs="Arial" w:ascii="Arial" w:hAnsi="Arial"/>
          <w:b w:val="false"/>
          <w:bCs w:val="false"/>
          <w:color w:val="5A5A5A"/>
        </w:rPr>
        <w:t xml:space="preserve"> défavorisés. Les retours client∙</w:t>
      </w:r>
      <w:r>
        <w:rPr>
          <w:rStyle w:val="Strong"/>
          <w:rFonts w:cs="Arial" w:ascii="Arial" w:hAnsi="Arial"/>
          <w:b w:val="false"/>
          <w:bCs w:val="false"/>
          <w:color w:val="5A5A5A"/>
        </w:rPr>
        <w:t>e∙</w:t>
      </w:r>
      <w:r>
        <w:rPr>
          <w:rStyle w:val="Strong"/>
          <w:rFonts w:cs="Arial" w:ascii="Arial" w:hAnsi="Arial"/>
          <w:b w:val="false"/>
          <w:bCs w:val="false"/>
          <w:color w:val="5A5A5A"/>
        </w:rPr>
        <w:t>s montrent que ces groupes sont conscients de la contribution de l'organisation à l'inclusion et à la participation.</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L'accessibilité fait partie intégrante de la stratégie commerciale de l'entreprise. Les solutions mises en œuvre visent à lever les principaux obstacles rencontrés par les </w:t>
      </w:r>
      <w:r>
        <w:rPr>
          <w:rStyle w:val="Strong"/>
          <w:rFonts w:cs="Arial" w:ascii="Arial" w:hAnsi="Arial"/>
          <w:b w:val="false"/>
          <w:bCs w:val="false"/>
          <w:color w:val="5A5A5A"/>
        </w:rPr>
        <w:t>segments de la clientèle</w:t>
      </w:r>
      <w:r>
        <w:rPr>
          <w:rStyle w:val="Strong"/>
          <w:rFonts w:cs="Arial" w:ascii="Arial" w:hAnsi="Arial"/>
          <w:b w:val="false"/>
          <w:bCs w:val="false"/>
          <w:color w:val="5A5A5A"/>
        </w:rPr>
        <w:t xml:space="preserve"> défavorisés. Parmi ces solutions figurent la tarification sociale et des fonctionnalités d'accessibilité adaptées. Le marketing et les retours client∙</w:t>
      </w:r>
      <w:r>
        <w:rPr>
          <w:rStyle w:val="Strong"/>
          <w:rFonts w:cs="Arial" w:ascii="Arial" w:hAnsi="Arial"/>
          <w:b w:val="false"/>
          <w:bCs w:val="false"/>
          <w:color w:val="5A5A5A"/>
        </w:rPr>
        <w:t>e∙</w:t>
      </w:r>
      <w:r>
        <w:rPr>
          <w:rStyle w:val="Strong"/>
          <w:rFonts w:cs="Arial" w:ascii="Arial" w:hAnsi="Arial"/>
          <w:b w:val="false"/>
          <w:bCs w:val="false"/>
          <w:color w:val="5A5A5A"/>
        </w:rPr>
        <w:t>s sont intégrés à un processus standardisé.</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L'équipe commerciale propose des solutions adaptées aux </w:t>
      </w:r>
      <w:r>
        <w:rPr>
          <w:rStyle w:val="Strong"/>
          <w:rFonts w:cs="Arial" w:ascii="Arial" w:hAnsi="Arial"/>
          <w:b w:val="false"/>
          <w:bCs w:val="false"/>
          <w:color w:val="5A5A5A"/>
        </w:rPr>
        <w:t>segments de la clientèle</w:t>
      </w:r>
      <w:r>
        <w:rPr>
          <w:rStyle w:val="Strong"/>
          <w:rFonts w:cs="Arial" w:ascii="Arial" w:hAnsi="Arial"/>
          <w:b w:val="false"/>
          <w:bCs w:val="false"/>
          <w:color w:val="5A5A5A"/>
        </w:rPr>
        <w:t xml:space="preserve"> défavorisés et met à leur disposition les ressources nécessaires pour les accompagner. Cela peut se traduire par un projet pilote, pour des produits ou services spécifiques, ou encore par des améliorations des canaux de communication ou des processus de vente.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Les </w:t>
      </w:r>
      <w:r>
        <w:rPr>
          <w:rStyle w:val="Strong"/>
          <w:rFonts w:cs="Arial" w:ascii="Arial" w:hAnsi="Arial"/>
          <w:b w:val="false"/>
          <w:bCs w:val="false"/>
          <w:color w:val="5A5A5A"/>
        </w:rPr>
        <w:t>segments de la clientèle</w:t>
      </w:r>
      <w:r>
        <w:rPr>
          <w:rStyle w:val="Strong"/>
          <w:rFonts w:cs="Arial" w:ascii="Arial" w:hAnsi="Arial"/>
          <w:b w:val="false"/>
          <w:bCs w:val="false"/>
          <w:color w:val="5A5A5A"/>
        </w:rPr>
        <w:t xml:space="preserve"> défavorisés concernés ont été identifiés. </w:t>
      </w:r>
      <w:r>
        <w:rPr>
          <w:rStyle w:val="Strong"/>
          <w:rFonts w:cs="Arial" w:ascii="Arial" w:hAnsi="Arial"/>
          <w:b w:val="false"/>
          <w:bCs w:val="false"/>
          <w:color w:val="5A5A5A"/>
        </w:rPr>
        <w:t>Ils</w:t>
      </w:r>
      <w:r>
        <w:rPr>
          <w:rStyle w:val="Strong"/>
          <w:rFonts w:cs="Arial" w:ascii="Arial" w:hAnsi="Arial"/>
          <w:b w:val="false"/>
          <w:bCs w:val="false"/>
          <w:color w:val="5A5A5A"/>
        </w:rPr>
        <w:t xml:space="preserve"> ont un bon accès à l'information, et celle-ci est facilement compréhensible. À partir des retours d'information, des plans sont élaborés pour adapter les processus de vente des produits et services afin d'en améliorer l'accessibilité pour ces </w:t>
      </w:r>
      <w:r>
        <w:rPr>
          <w:rStyle w:val="Strong"/>
          <w:rFonts w:cs="Arial" w:ascii="Arial" w:hAnsi="Arial"/>
          <w:b w:val="false"/>
          <w:bCs w:val="false"/>
          <w:color w:val="5A5A5A"/>
        </w:rPr>
        <w:t>segment</w:t>
      </w:r>
      <w:r>
        <w:rPr>
          <w:rStyle w:val="Strong"/>
          <w:rFonts w:cs="Arial" w:ascii="Arial" w:hAnsi="Arial"/>
          <w:b w:val="false"/>
          <w:bCs w:val="false"/>
          <w:color w:val="5A5A5A"/>
        </w:rPr>
        <w:t>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se conforme aux exigences légales dans ses relations avec les </w:t>
      </w:r>
      <w:r>
        <w:rPr>
          <w:rStyle w:val="Strong"/>
          <w:rFonts w:cs="Arial" w:ascii="Arial" w:hAnsi="Arial"/>
          <w:b w:val="false"/>
          <w:bCs w:val="false"/>
          <w:color w:val="5A5A5A"/>
        </w:rPr>
        <w:t xml:space="preserve">segments de la clientèle </w:t>
      </w:r>
      <w:r>
        <w:rPr>
          <w:rStyle w:val="Strong"/>
          <w:rFonts w:cs="Arial" w:ascii="Arial" w:hAnsi="Arial"/>
          <w:b w:val="false"/>
          <w:bCs w:val="false"/>
          <w:color w:val="5A5A5A"/>
        </w:rPr>
        <w:t>défavorisé.</w:t>
      </w:r>
    </w:p>
    <w:p>
      <w:pPr>
        <w:pStyle w:val="Heading3"/>
        <w:bidi w:val="0"/>
        <w:rPr>
          <w:rFonts w:eastAsia="Times New Roman"/>
        </w:rPr>
      </w:pPr>
      <w:bookmarkStart w:id="986" w:name="__RefHeading___Toc18307_792180772"/>
      <w:bookmarkStart w:id="987" w:name="_Toc723584917"/>
      <w:bookmarkEnd w:id="986"/>
      <w:r>
        <w:rPr>
          <w:rFonts w:eastAsia="Times New Roman"/>
        </w:rPr>
        <w:t>Preuve d'activité</w:t>
      </w:r>
      <w:bookmarkEnd w:id="987"/>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988" w:name="__RefHeading___Toc18309_792180772"/>
      <w:bookmarkStart w:id="989" w:name="_Toc1105519920"/>
      <w:bookmarkEnd w:id="988"/>
      <w:r>
        <w:rPr/>
        <w:t>Bilan</w:t>
      </w:r>
      <w:r>
        <w:rPr>
          <w:rFonts w:eastAsia="Times New Roman"/>
        </w:rPr>
        <w:t xml:space="preserve"> compact</w:t>
      </w:r>
      <w:bookmarkEnd w:id="989"/>
    </w:p>
    <w:p>
      <w:pPr>
        <w:pStyle w:val="NormalWeb"/>
        <w:suppressLineNumbers w:val="0"/>
        <w:spacing w:lineRule="auto" w:line="259" w:before="280" w:after="280"/>
        <w:ind w:left="0" w:right="0"/>
        <w:jc w:val="left"/>
        <w:rPr>
          <w:rFonts w:ascii="Arial" w:hAnsi="Arial" w:cs="Arial"/>
          <w:color w:val="5A5A5A"/>
          <w:lang w:val="de-DE"/>
        </w:rPr>
      </w:pPr>
      <w:r>
        <w:rPr>
          <w:rFonts w:cs="Arial" w:ascii="Arial" w:hAnsi="Arial"/>
          <w:color w:val="5A5A5A"/>
        </w:rPr>
        <w:t xml:space="preserve">Pour le bilan </w:t>
      </w:r>
      <w:r>
        <w:rPr>
          <w:rFonts w:cs="Arial" w:ascii="Arial" w:hAnsi="Arial"/>
          <w:color w:val="5A5A5A"/>
        </w:rPr>
        <w:t>compact</w:t>
      </w:r>
      <w:r>
        <w:rPr>
          <w:rFonts w:cs="Arial" w:ascii="Arial" w:hAnsi="Arial"/>
          <w:color w:val="5A5A5A"/>
        </w:rPr>
        <w:t xml:space="preserve">, la question « Quels </w:t>
      </w:r>
      <w:r>
        <w:rPr>
          <w:rFonts w:cs="Arial" w:ascii="Arial" w:hAnsi="Arial"/>
          <w:color w:val="5A5A5A"/>
        </w:rPr>
        <w:t>segments de la clientèle</w:t>
      </w:r>
      <w:r>
        <w:rPr>
          <w:rFonts w:cs="Arial" w:ascii="Arial" w:hAnsi="Arial"/>
          <w:color w:val="5A5A5A"/>
        </w:rPr>
        <w:t xml:space="preserve"> défavorisés sont ciblés par les mesures de réduction des obstacles ? » peut être omise. Le rapport sur le bien commun inclus dans le bilan </w:t>
      </w:r>
      <w:r>
        <w:rPr>
          <w:rFonts w:cs="Arial" w:ascii="Arial" w:hAnsi="Arial"/>
          <w:color w:val="5A5A5A"/>
        </w:rPr>
        <w:t>compact</w:t>
      </w:r>
      <w:r>
        <w:rPr>
          <w:rFonts w:cs="Arial" w:ascii="Arial" w:hAnsi="Arial"/>
          <w:color w:val="5A5A5A"/>
        </w:rPr>
        <w:t xml:space="preserve"> doit répondre de manière détaillée à la question « Quels obstacles entravent l'acquisition et l'utilisation des produits et services ? ».</w:t>
      </w:r>
    </w:p>
    <w:p>
      <w:pPr>
        <w:pStyle w:val="Heading2"/>
        <w:spacing w:before="280" w:after="280"/>
        <w:rPr>
          <w:rFonts w:eastAsia="Times New Roman"/>
          <w:lang w:val="de-DE"/>
        </w:rPr>
      </w:pPr>
      <w:bookmarkStart w:id="990" w:name="__RefHeading___Toc18311_792180772"/>
      <w:bookmarkStart w:id="991" w:name="_Toc435464138"/>
      <w:bookmarkStart w:id="992" w:name="_Toc1703782888"/>
      <w:bookmarkStart w:id="993" w:name="_Toc940182251"/>
      <w:bookmarkStart w:id="994" w:name="_Toc171932723"/>
      <w:bookmarkEnd w:id="990"/>
      <w:r>
        <w:rPr>
          <w:rFonts w:eastAsia="Times New Roman"/>
        </w:rPr>
        <w:t xml:space="preserve">D1.3 </w:t>
      </w:r>
      <w:bookmarkEnd w:id="991"/>
      <w:bookmarkEnd w:id="992"/>
      <w:bookmarkEnd w:id="993"/>
      <w:bookmarkEnd w:id="994"/>
      <w:r>
        <w:rPr>
          <w:rFonts w:eastAsia="Times New Roman"/>
          <w:lang w:val="de-DE"/>
        </w:rPr>
        <w:t xml:space="preserve">Aspect négatif : publicité </w:t>
      </w:r>
      <w:r>
        <w:rPr>
          <w:rFonts w:eastAsia="Times New Roman"/>
          <w:lang w:val="de-DE"/>
        </w:rPr>
        <w:t xml:space="preserve">non </w:t>
      </w:r>
      <w:r>
        <w:rPr>
          <w:rFonts w:eastAsia="Times New Roman"/>
          <w:lang w:val="de-DE"/>
        </w:rPr>
        <w:t>éthique</w:t>
      </w:r>
    </w:p>
    <w:p>
      <w:pPr>
        <w:pStyle w:val="NormalWeb"/>
        <w:spacing w:before="280" w:after="280"/>
        <w:rPr>
          <w:rFonts w:ascii="Arial" w:hAnsi="Arial" w:cs="Arial"/>
          <w:color w:val="5A5A5A"/>
          <w:lang w:val="de-DE"/>
        </w:rPr>
      </w:pPr>
      <w:r>
        <w:rPr>
          <w:rFonts w:cs="Arial" w:ascii="Arial" w:hAnsi="Arial"/>
          <w:color w:val="5A5A5A"/>
          <w:lang w:val="de-DE"/>
        </w:rPr>
        <w:t xml:space="preserve">La liste suivante de mesures publicitaires individuelles décrit des procédures difficiles à concilier avec une relation </w:t>
      </w:r>
      <w:r>
        <w:rPr>
          <w:rFonts w:cs="Arial" w:ascii="Arial" w:hAnsi="Arial"/>
          <w:color w:val="5A5A5A"/>
          <w:lang w:val="de-DE"/>
        </w:rPr>
        <w:t>à la clientèle</w:t>
      </w:r>
      <w:r>
        <w:rPr>
          <w:rFonts w:cs="Arial" w:ascii="Arial" w:hAnsi="Arial"/>
          <w:color w:val="5A5A5A"/>
          <w:lang w:val="de-DE"/>
        </w:rPr>
        <w:t xml:space="preserve"> éthique et égalitaire.</w:t>
      </w:r>
    </w:p>
    <w:p>
      <w:pPr>
        <w:pStyle w:val="Heading3"/>
        <w:rPr>
          <w:rFonts w:eastAsia="Times New Roman"/>
        </w:rPr>
      </w:pPr>
      <w:bookmarkStart w:id="995" w:name="__RefHeading___Toc18313_792180772"/>
      <w:bookmarkStart w:id="996" w:name="_Toc1924049628"/>
      <w:bookmarkStart w:id="997" w:name="_Toc1385618774"/>
      <w:bookmarkStart w:id="998" w:name="_Toc1757846930"/>
      <w:bookmarkStart w:id="999" w:name="_Toc171932724"/>
      <w:bookmarkEnd w:id="995"/>
      <w:r>
        <w:rPr>
          <w:rFonts w:eastAsia="Times New Roman"/>
        </w:rPr>
        <w:t>Questions concernant la préparation du rapport</w:t>
      </w:r>
      <w:bookmarkEnd w:id="996"/>
      <w:bookmarkEnd w:id="997"/>
      <w:bookmarkEnd w:id="998"/>
      <w:bookmarkEnd w:id="999"/>
    </w:p>
    <w:p>
      <w:pPr>
        <w:pStyle w:val="BulletCompactStart"/>
        <w:numPr>
          <w:ilvl w:val="0"/>
          <w:numId w:val="10"/>
        </w:numPr>
        <w:ind w:hanging="0" w:left="0"/>
        <w:rPr/>
      </w:pPr>
      <w:r>
        <w:rPr/>
        <w:t>Quelles activités publicitaires ou commerciales spécifiques sont potentiellement problématiques ou pourraient être contraires à l'éthique ? Pourquoi ?</w:t>
      </w:r>
    </w:p>
    <w:p>
      <w:pPr>
        <w:pStyle w:val="BulletCompactCont"/>
        <w:numPr>
          <w:ilvl w:val="0"/>
          <w:numId w:val="10"/>
        </w:numPr>
        <w:ind w:hanging="0" w:left="0"/>
        <w:rPr/>
      </w:pPr>
      <w:r>
        <w:rPr/>
        <w:t>Quelles alternatives éthiques peuvent être développées pour nos produits ou services ?</w:t>
      </w:r>
    </w:p>
    <w:p>
      <w:pPr>
        <w:pStyle w:val="BulletCompactEnd"/>
        <w:numPr>
          <w:ilvl w:val="0"/>
          <w:numId w:val="10"/>
        </w:numPr>
        <w:ind w:hanging="0" w:left="0"/>
        <w:rPr/>
      </w:pPr>
      <w:r>
        <w:rPr/>
        <w:t>Quelles mesures publicitaires vont au-delà de la simple mise à disposition d'un site web informatif, d'informations neutres sur les produits, de modes d'emploi et du transfert de connaissances ?</w:t>
      </w:r>
    </w:p>
    <w:p>
      <w:pPr>
        <w:pStyle w:val="Heading3"/>
        <w:spacing w:before="280" w:after="280"/>
        <w:rPr>
          <w:rFonts w:eastAsia="Times New Roman"/>
          <w:lang w:val="de-DE"/>
        </w:rPr>
      </w:pPr>
      <w:bookmarkStart w:id="1000" w:name="__RefHeading___Toc18315_792180772"/>
      <w:bookmarkStart w:id="1001" w:name="_Toc1356282489"/>
      <w:bookmarkStart w:id="1002" w:name="_Toc968098018"/>
      <w:bookmarkStart w:id="1003" w:name="_Toc1023409857"/>
      <w:bookmarkStart w:id="1004" w:name="_Toc171932725"/>
      <w:bookmarkEnd w:id="1000"/>
      <w:r>
        <w:rPr>
          <w:rFonts w:eastAsia="Times New Roman"/>
        </w:rPr>
        <w:t>Indicateurs de vérification</w:t>
      </w:r>
      <w:bookmarkEnd w:id="1001"/>
      <w:bookmarkEnd w:id="1002"/>
      <w:bookmarkEnd w:id="1003"/>
      <w:bookmarkEnd w:id="1004"/>
    </w:p>
    <w:p>
      <w:pPr>
        <w:pStyle w:val="BulletCompactEnd"/>
        <w:numPr>
          <w:ilvl w:val="0"/>
          <w:numId w:val="10"/>
        </w:numPr>
        <w:ind w:hanging="0" w:left="0"/>
        <w:rPr/>
      </w:pPr>
      <w:r>
        <w:rPr>
          <w:rFonts w:eastAsia="Times New Roman" w:cs="Arial"/>
          <w:color w:val="5A5A5A"/>
          <w:lang w:val="de-DE"/>
        </w:rPr>
        <w:t xml:space="preserve">Part des dépenses publicitaires consacrées aux campagnes éthiques et </w:t>
      </w:r>
      <w:r>
        <w:rPr>
          <w:rFonts w:eastAsia="Times New Roman" w:cs="Arial"/>
          <w:color w:val="5A5A5A"/>
          <w:lang w:val="de-DE"/>
        </w:rPr>
        <w:t xml:space="preserve">campagnes </w:t>
      </w:r>
      <w:r>
        <w:rPr>
          <w:rFonts w:eastAsia="Times New Roman" w:cs="Arial"/>
          <w:color w:val="5A5A5A"/>
          <w:lang w:val="de-DE"/>
        </w:rPr>
        <w:t>éthiquement douteuses</w:t>
      </w:r>
    </w:p>
    <w:p>
      <w:pPr>
        <w:pStyle w:val="Heading3"/>
        <w:spacing w:before="280" w:after="280"/>
        <w:rPr>
          <w:rFonts w:eastAsia="Times New Roman"/>
          <w:lang w:val="de-DE"/>
        </w:rPr>
      </w:pPr>
      <w:bookmarkStart w:id="1005" w:name="__RefHeading___Toc18317_792180772"/>
      <w:bookmarkStart w:id="1006" w:name="_Toc1036584845"/>
      <w:bookmarkStart w:id="1007" w:name="_Toc1827610133"/>
      <w:bookmarkStart w:id="1008" w:name="_Toc483325898"/>
      <w:bookmarkEnd w:id="1005"/>
      <w:r>
        <w:rPr>
          <w:rFonts w:eastAsia="Times New Roman"/>
        </w:rPr>
        <w:t>Niveaux d'évaluation</w:t>
      </w:r>
      <w:bookmarkEnd w:id="1006"/>
      <w:bookmarkEnd w:id="1007"/>
      <w:bookmarkEnd w:id="1008"/>
    </w:p>
    <w:p>
      <w:pPr>
        <w:pStyle w:val="NormalWeb"/>
        <w:spacing w:before="280" w:after="280"/>
        <w:rPr>
          <w:rFonts w:ascii="Arial" w:hAnsi="Arial" w:cs="Arial"/>
          <w:color w:val="5A5A5A"/>
          <w:lang w:val="de-DE"/>
        </w:rPr>
      </w:pPr>
      <w:r>
        <w:rPr>
          <w:rStyle w:val="Strong"/>
          <w:rFonts w:cs="Arial" w:ascii="Arial" w:hAnsi="Arial"/>
          <w:b w:val="false"/>
          <w:bCs w:val="false"/>
          <w:color w:val="5A5A5A"/>
        </w:rPr>
        <w:t>Un maximum de 50 points négatifs peut être attribué pour chaque mesure. Un total de 200 points négatifs peut être attribué pour l'ensemble des mesures.</w:t>
      </w:r>
    </w:p>
    <w:p>
      <w:pPr>
        <w:pStyle w:val="NormalWeb"/>
        <w:spacing w:before="280" w:after="280"/>
        <w:rPr>
          <w:rFonts w:ascii="Arial" w:hAnsi="Arial" w:cs="Arial"/>
          <w:color w:val="5A5A5A"/>
          <w:lang w:val="de-DE"/>
        </w:rPr>
      </w:pPr>
      <w:r>
        <w:rPr>
          <w:rStyle w:val="Strong"/>
          <w:rFonts w:cs="Arial" w:ascii="Arial" w:hAnsi="Arial"/>
          <w:b w:val="false"/>
          <w:bCs w:val="false"/>
          <w:color w:val="5A5A5A"/>
        </w:rPr>
        <w:t>A</w:t>
      </w:r>
      <w:r>
        <w:rPr>
          <w:rStyle w:val="Strong"/>
          <w:rFonts w:cs="Arial" w:ascii="Arial" w:hAnsi="Arial"/>
          <w:b w:val="false"/>
          <w:bCs w:val="false"/>
          <w:color w:val="5A5A5A"/>
        </w:rPr>
        <w:t>u sein de l'organisation</w:t>
      </w:r>
    </w:p>
    <w:p>
      <w:pPr>
        <w:pStyle w:val="BulletCompactStart"/>
        <w:numPr>
          <w:ilvl w:val="0"/>
          <w:numId w:val="10"/>
        </w:numPr>
        <w:ind w:hanging="0" w:left="0"/>
        <w:rPr/>
      </w:pPr>
      <w:r>
        <w:rPr/>
        <w:t>Primes pour la conclusion d'accords ou la réalisation de ventes spécifiques</w:t>
      </w:r>
    </w:p>
    <w:p>
      <w:pPr>
        <w:pStyle w:val="BulletCompactCont"/>
        <w:numPr>
          <w:ilvl w:val="0"/>
          <w:numId w:val="10"/>
        </w:numPr>
        <w:ind w:hanging="0" w:left="0"/>
        <w:rPr/>
      </w:pPr>
      <w:r>
        <w:rPr/>
        <w:t xml:space="preserve">Objectifs de vente ou de chiffre d'affaires fixes et objectifs de vente indexés </w:t>
      </w:r>
      <w:r>
        <w:rPr/>
        <w:t>annuellement</w:t>
      </w:r>
      <w:r>
        <w:rPr/>
        <w:t>, assortis de pénalités pour les employé</w:t>
      </w:r>
      <w:r>
        <w:rPr>
          <w:rStyle w:val="Strong"/>
          <w:rFonts w:cs="Arial"/>
          <w:b w:val="false"/>
          <w:bCs w:val="false"/>
          <w:color w:val="5A5A5A"/>
        </w:rPr>
        <w:t>∙</w:t>
      </w:r>
      <w:r>
        <w:rPr>
          <w:rStyle w:val="Strong"/>
          <w:rFonts w:cs="Arial"/>
          <w:b w:val="false"/>
          <w:bCs w:val="false"/>
          <w:color w:val="5A5A5A"/>
        </w:rPr>
        <w:t>e∙</w:t>
      </w:r>
      <w:r>
        <w:rPr/>
        <w:t>s</w:t>
      </w:r>
    </w:p>
    <w:p>
      <w:pPr>
        <w:pStyle w:val="BulletCompactCont"/>
        <w:numPr>
          <w:ilvl w:val="0"/>
          <w:numId w:val="10"/>
        </w:numPr>
        <w:ind w:hanging="0" w:left="0"/>
        <w:rPr/>
      </w:pPr>
      <w:r>
        <w:rPr/>
        <w:t>Vente de produits non adaptés aux besoins des clients ou du marché</w:t>
      </w:r>
    </w:p>
    <w:p>
      <w:pPr>
        <w:pStyle w:val="BulletCompactCont"/>
        <w:numPr>
          <w:ilvl w:val="0"/>
          <w:numId w:val="10"/>
        </w:numPr>
        <w:ind w:hanging="0" w:left="0"/>
        <w:rPr/>
      </w:pPr>
      <w:r>
        <w:rPr/>
        <w:t>Exploitation des faiblesses des client</w:t>
      </w:r>
      <w:r>
        <w:rPr>
          <w:rStyle w:val="Strong"/>
          <w:rFonts w:cs="Arial"/>
          <w:b w:val="false"/>
          <w:bCs w:val="false"/>
          <w:color w:val="5A5A5A"/>
        </w:rPr>
        <w:t>∙</w:t>
      </w:r>
      <w:r>
        <w:rPr>
          <w:rStyle w:val="Strong"/>
          <w:rFonts w:cs="Arial"/>
          <w:b w:val="false"/>
          <w:bCs w:val="false"/>
          <w:color w:val="5A5A5A"/>
        </w:rPr>
        <w:t>e∙</w:t>
      </w:r>
      <w:r>
        <w:rPr/>
        <w:t>s, telles que l'âge, le manque de connaissances, la situation économique ou les barrières linguistiques</w:t>
      </w:r>
    </w:p>
    <w:p>
      <w:pPr>
        <w:pStyle w:val="BulletCompactCont"/>
        <w:numPr>
          <w:ilvl w:val="0"/>
          <w:numId w:val="10"/>
        </w:numPr>
        <w:ind w:hanging="0" w:left="0"/>
        <w:rPr/>
      </w:pPr>
      <w:r>
        <w:rPr/>
        <w:t>Directives et formations psychologiques destinées aux employé</w:t>
      </w:r>
      <w:r>
        <w:rPr>
          <w:rStyle w:val="Strong"/>
          <w:rFonts w:cs="Arial"/>
          <w:b w:val="false"/>
          <w:bCs w:val="false"/>
          <w:color w:val="5A5A5A"/>
        </w:rPr>
        <w:t>∙</w:t>
      </w:r>
      <w:r>
        <w:rPr>
          <w:rStyle w:val="Strong"/>
          <w:rFonts w:cs="Arial"/>
          <w:b w:val="false"/>
          <w:bCs w:val="false"/>
          <w:color w:val="5A5A5A"/>
        </w:rPr>
        <w:t>e∙</w:t>
      </w:r>
      <w:r>
        <w:rPr/>
        <w:t>s chargé</w:t>
      </w:r>
      <w:r>
        <w:rPr>
          <w:rStyle w:val="Strong"/>
          <w:rFonts w:cs="Arial"/>
          <w:b w:val="false"/>
          <w:bCs w:val="false"/>
          <w:color w:val="5A5A5A"/>
        </w:rPr>
        <w:t>∙</w:t>
      </w:r>
      <w:r>
        <w:rPr>
          <w:rStyle w:val="Strong"/>
          <w:rFonts w:cs="Arial"/>
          <w:b w:val="false"/>
          <w:bCs w:val="false"/>
          <w:color w:val="5A5A5A"/>
        </w:rPr>
        <w:t>e∙</w:t>
      </w:r>
      <w:r>
        <w:rPr/>
        <w:t>s de l'acquisition de clients, incluant le dénigrement de la concurrence, l'exploitation systématique des tendances individuelles des client</w:t>
      </w:r>
      <w:r>
        <w:rPr>
          <w:rStyle w:val="Strong"/>
          <w:rFonts w:cs="Arial"/>
          <w:b w:val="false"/>
          <w:bCs w:val="false"/>
          <w:color w:val="5A5A5A"/>
        </w:rPr>
        <w:t>∙</w:t>
      </w:r>
      <w:r>
        <w:rPr>
          <w:rStyle w:val="Strong"/>
          <w:rFonts w:cs="Arial"/>
          <w:b w:val="false"/>
          <w:bCs w:val="false"/>
          <w:color w:val="5A5A5A"/>
        </w:rPr>
        <w:t>e∙</w:t>
      </w:r>
      <w:r>
        <w:rPr/>
        <w:t>s potentiel</w:t>
      </w:r>
      <w:r>
        <w:rPr>
          <w:rStyle w:val="Strong"/>
          <w:rFonts w:cs="Arial"/>
          <w:b w:val="false"/>
          <w:bCs w:val="false"/>
          <w:color w:val="5A5A5A"/>
        </w:rPr>
        <w:t>∙</w:t>
      </w:r>
      <w:r>
        <w:rPr>
          <w:rStyle w:val="Strong"/>
          <w:rFonts w:cs="Arial"/>
          <w:b w:val="false"/>
          <w:bCs w:val="false"/>
          <w:color w:val="5A5A5A"/>
        </w:rPr>
        <w:t>l</w:t>
      </w:r>
      <w:r>
        <w:rPr>
          <w:rStyle w:val="Strong"/>
          <w:rFonts w:cs="Arial"/>
          <w:b w:val="false"/>
          <w:bCs w:val="false"/>
          <w:color w:val="5A5A5A"/>
        </w:rPr>
        <w:t>e∙</w:t>
      </w:r>
      <w:r>
        <w:rPr/>
        <w:t>s et le recours à des stratégies de manipulation</w:t>
      </w:r>
    </w:p>
    <w:p>
      <w:pPr>
        <w:pStyle w:val="BulletCompactEnd"/>
        <w:numPr>
          <w:ilvl w:val="0"/>
          <w:numId w:val="10"/>
        </w:numPr>
        <w:ind w:hanging="0" w:left="0"/>
        <w:rPr/>
      </w:pPr>
      <w:r>
        <w:rPr/>
        <w:t>Utilisation abusive ou vente de données, profilage client extensif, partage de données clients sans consentement explicite et contournement de la réglementation sur la protection des données</w:t>
      </w:r>
    </w:p>
    <w:p>
      <w:pPr>
        <w:pStyle w:val="NormalWeb"/>
        <w:rPr/>
      </w:pPr>
      <w:r>
        <w:rPr>
          <w:rStyle w:val="Strong"/>
          <w:rFonts w:cs="Arial" w:ascii="Arial" w:hAnsi="Arial"/>
          <w:b w:val="false"/>
          <w:bCs w:val="false"/>
          <w:color w:val="5A5A5A"/>
        </w:rPr>
        <w:t>En dehors</w:t>
      </w:r>
      <w:r>
        <w:rPr>
          <w:rStyle w:val="Strong"/>
          <w:rFonts w:cs="Arial" w:ascii="Arial" w:hAnsi="Arial"/>
          <w:b w:val="false"/>
          <w:bCs w:val="false"/>
          <w:color w:val="5A5A5A"/>
        </w:rPr>
        <w:t xml:space="preserve"> de </w:t>
      </w:r>
      <w:r>
        <w:rPr>
          <w:rStyle w:val="Strong"/>
          <w:rFonts w:cs="Arial" w:ascii="Arial" w:hAnsi="Arial"/>
          <w:b w:val="false"/>
          <w:bCs w:val="false"/>
          <w:color w:val="5A5A5A"/>
        </w:rPr>
        <w:t>l’o</w:t>
      </w:r>
      <w:r>
        <w:rPr>
          <w:rStyle w:val="Strong"/>
          <w:rFonts w:cs="Arial" w:ascii="Arial" w:hAnsi="Arial"/>
          <w:b w:val="false"/>
          <w:bCs w:val="false"/>
          <w:color w:val="5A5A5A"/>
        </w:rPr>
        <w:t>rganisation</w:t>
      </w:r>
    </w:p>
    <w:p>
      <w:pPr>
        <w:pStyle w:val="BulletCompactStart"/>
        <w:numPr>
          <w:ilvl w:val="0"/>
          <w:numId w:val="10"/>
        </w:numPr>
        <w:ind w:hanging="0" w:left="0"/>
        <w:rPr/>
      </w:pPr>
      <w:r>
        <w:rPr/>
        <w:t>Déclarations mensongères, promesses trompeuses, exagération des atouts d'un produit, dissimulation d'informations, embellissement et obscurcissement.</w:t>
      </w:r>
    </w:p>
    <w:p>
      <w:pPr>
        <w:pStyle w:val="BulletCompactCont"/>
        <w:numPr>
          <w:ilvl w:val="0"/>
          <w:numId w:val="10"/>
        </w:numPr>
        <w:ind w:hanging="0" w:left="0"/>
        <w:rPr/>
      </w:pPr>
      <w:r>
        <w:rPr/>
        <w:t>Techniques publicitaires discriminatoires et stéréotypées, telles que l'utilisation abusive de personnalités publicitaires (genrées) sans lien réel avec le produit, le renforcement des stéréotypes et des clichés (femmes à la cuisine, au ménage, à la garde d'enfants, etc.). Autres pratiques discriminatoires pouvant être considérées comme racistes, homophobes ou portant atteinte à la dignité humaine.</w:t>
      </w:r>
    </w:p>
    <w:p>
      <w:pPr>
        <w:pStyle w:val="BulletCompactCont"/>
        <w:numPr>
          <w:ilvl w:val="0"/>
          <w:numId w:val="10"/>
        </w:numPr>
        <w:ind w:hanging="0" w:left="0"/>
        <w:rPr/>
      </w:pPr>
      <w:r>
        <w:rPr/>
        <w:t>Présentation des produits du quotidien comme symboles de statut social ou association à des valeurs sans rapport avec l'expérience du consommateur∙trice.</w:t>
      </w:r>
    </w:p>
    <w:p>
      <w:pPr>
        <w:pStyle w:val="BulletCompactCont"/>
        <w:numPr>
          <w:ilvl w:val="0"/>
          <w:numId w:val="10"/>
        </w:numPr>
        <w:ind w:hanging="0" w:left="0"/>
        <w:rPr/>
      </w:pPr>
      <w:r>
        <w:rPr/>
        <w:t>D</w:t>
      </w:r>
      <w:r>
        <w:rPr/>
        <w:t>iscrimination des produits du quotidien présentés comme symboles de statut social ou associés à des valeurs sans rapport avec l'expérience du consommateur.</w:t>
      </w:r>
    </w:p>
    <w:p>
      <w:pPr>
        <w:pStyle w:val="BulletCompactCont"/>
        <w:numPr>
          <w:ilvl w:val="0"/>
          <w:numId w:val="10"/>
        </w:numPr>
        <w:ind w:hanging="0" w:left="0"/>
        <w:rPr/>
      </w:pPr>
      <w:r>
        <w:rPr/>
        <w:t>Publicité de masse ou publicité non sollicitée et omniprésente qui perturbe le quotidien ou est difficile à éviter (publicité intrusive : panneaux d’affichage, bannières web, publicités télévisées, radiophoniques et en ligne)</w:t>
      </w:r>
    </w:p>
    <w:p>
      <w:pPr>
        <w:pStyle w:val="BulletCompactCont"/>
        <w:numPr>
          <w:ilvl w:val="0"/>
          <w:numId w:val="10"/>
        </w:numPr>
        <w:ind w:hanging="0" w:left="0"/>
        <w:rPr/>
      </w:pPr>
      <w:r>
        <w:rPr/>
        <w:t>Publicité ciblant les enfants et les adolescents et les incitant à faire pression sur leurs parents</w:t>
      </w:r>
    </w:p>
    <w:p>
      <w:pPr>
        <w:pStyle w:val="BulletCompactCont"/>
        <w:numPr>
          <w:ilvl w:val="0"/>
          <w:numId w:val="10"/>
        </w:numPr>
        <w:ind w:hanging="0" w:left="0"/>
        <w:rPr/>
      </w:pPr>
      <w:r>
        <w:rPr/>
        <w:t>Systèmes pyramidaux ou marketing multi-niveau : toutes les stratégies de vente incitant à recruter des clients au sein de son réseau</w:t>
      </w:r>
    </w:p>
    <w:p>
      <w:pPr>
        <w:pStyle w:val="BulletCompactCont"/>
        <w:numPr>
          <w:ilvl w:val="0"/>
          <w:numId w:val="10"/>
        </w:numPr>
        <w:ind w:hanging="0" w:left="0"/>
        <w:rPr/>
      </w:pPr>
      <w:r>
        <w:rPr/>
        <w:t>Prix excessifs ou abusifs</w:t>
      </w:r>
    </w:p>
    <w:p>
      <w:pPr>
        <w:pStyle w:val="BulletCompactCont"/>
        <w:numPr>
          <w:ilvl w:val="0"/>
          <w:numId w:val="10"/>
        </w:numPr>
        <w:ind w:hanging="0" w:left="0"/>
        <w:rPr/>
      </w:pPr>
      <w:r>
        <w:rPr/>
        <w:t>Offres d’appel à prix coûtant</w:t>
      </w:r>
    </w:p>
    <w:p>
      <w:pPr>
        <w:pStyle w:val="BulletCompactCont"/>
        <w:numPr>
          <w:ilvl w:val="0"/>
          <w:numId w:val="10"/>
        </w:numPr>
        <w:ind w:hanging="0" w:left="0"/>
        <w:rPr/>
      </w:pPr>
      <w:r>
        <w:rPr/>
        <w:t>Incitations délibérées à la surconsommation : formules « à volonté », offres « 3 pour 1 », promotions sur les stocks</w:t>
      </w:r>
    </w:p>
    <w:p>
      <w:pPr>
        <w:pStyle w:val="BulletCompactCont"/>
        <w:numPr>
          <w:ilvl w:val="0"/>
          <w:numId w:val="10"/>
        </w:numPr>
        <w:ind w:hanging="0" w:left="0"/>
        <w:rPr/>
      </w:pPr>
      <w:r>
        <w:rPr/>
        <w:t>Publicité intrusive : visites non sollicitées de commerciaux, appels de masse, démarchage dans la rue</w:t>
      </w:r>
    </w:p>
    <w:p>
      <w:pPr>
        <w:pStyle w:val="BulletCompactEnd"/>
        <w:numPr>
          <w:ilvl w:val="0"/>
          <w:numId w:val="10"/>
        </w:numPr>
        <w:ind w:hanging="0" w:left="0"/>
        <w:rPr/>
      </w:pPr>
      <w:r>
        <w:rPr/>
        <w:t>Files d’attente téléphoniques plus chères que les appels locaux, ou tactiques de temporisation visant à augmenter les revenus</w:t>
      </w:r>
    </w:p>
    <w:p>
      <w:pPr>
        <w:pStyle w:val="Heading3"/>
        <w:suppressLineNumbers w:val="0"/>
        <w:bidi w:val="0"/>
        <w:spacing w:lineRule="auto" w:line="259" w:before="280" w:after="280"/>
        <w:ind w:left="0" w:right="0"/>
        <w:jc w:val="left"/>
        <w:rPr>
          <w:rFonts w:eastAsia="Times New Roman"/>
        </w:rPr>
      </w:pPr>
      <w:bookmarkStart w:id="1009" w:name="__RefHeading___Toc18319_792180772"/>
      <w:bookmarkStart w:id="1010" w:name="_Toc724745716"/>
      <w:bookmarkEnd w:id="1009"/>
      <w:r>
        <w:rPr>
          <w:rFonts w:eastAsia="Times New Roman"/>
        </w:rPr>
        <w:t>Preuve d'activité</w:t>
      </w:r>
      <w:bookmarkEnd w:id="1010"/>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rPr>
          <w:rFonts w:ascii="Arial" w:hAnsi="Arial" w:eastAsia="Times New Roman" w:cs="Arial"/>
          <w:color w:val="5A5A5A"/>
          <w:lang w:val="fr-FR"/>
        </w:rPr>
      </w:pPr>
      <w:r>
        <w:rPr>
          <w:rFonts w:eastAsia="Times New Roman" w:cs="Arial" w:ascii="Arial" w:hAnsi="Arial"/>
          <w:color w:val="5A5A5A"/>
          <w:lang w:val="fr-FR"/>
        </w:rPr>
      </w:r>
    </w:p>
    <w:p>
      <w:pPr>
        <w:pStyle w:val="Heading3"/>
        <w:bidi w:val="0"/>
        <w:rPr/>
      </w:pPr>
      <w:bookmarkStart w:id="1011" w:name="__RefHeading___Toc18321_792180772"/>
      <w:bookmarkStart w:id="1012" w:name="_Toc1364749140"/>
      <w:bookmarkEnd w:id="1011"/>
      <w:r>
        <w:rPr/>
        <w:t>Bilan</w:t>
      </w:r>
      <w:r>
        <w:rPr>
          <w:rFonts w:eastAsia="Times New Roman"/>
        </w:rPr>
        <w:t xml:space="preserve"> compact</w:t>
      </w:r>
      <w:bookmarkEnd w:id="1012"/>
    </w:p>
    <w:p>
      <w:pPr>
        <w:sectPr>
          <w:footerReference w:type="default" r:id="rId57"/>
          <w:footerReference w:type="first" r:id="rId58"/>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w:t>
      </w:r>
    </w:p>
    <w:p>
      <w:pPr>
        <w:pStyle w:val="Heading1"/>
        <w:numPr>
          <w:ilvl w:val="0"/>
          <w:numId w:val="0"/>
        </w:numPr>
        <w:ind w:hanging="0" w:left="0"/>
        <w:rPr/>
      </w:pPr>
      <w:bookmarkStart w:id="1014" w:name="__RefHeading___Toc18601_2658808728"/>
      <w:bookmarkEnd w:id="1014"/>
      <w:r>
        <w:drawing>
          <wp:anchor behindDoc="0" distT="0" distB="0" distL="0" distR="0" simplePos="0" locked="0" layoutInCell="1" allowOverlap="1" relativeHeight="14">
            <wp:simplePos x="0" y="0"/>
            <wp:positionH relativeFrom="column">
              <wp:align>right</wp:align>
            </wp:positionH>
            <wp:positionV relativeFrom="line">
              <wp:align>bottom</wp:align>
            </wp:positionV>
            <wp:extent cx="645795" cy="637540"/>
            <wp:effectExtent l="0" t="0" r="0" b="0"/>
            <wp:wrapSquare wrapText="largest"/>
            <wp:docPr id="21" name="Image7 Copy 3 Copy 2 Copy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 Copy 3 Copy 2 Copy 4" descr=""/>
                    <pic:cNvPicPr>
                      <a:picLocks noChangeAspect="1" noChangeArrowheads="1"/>
                    </pic:cNvPicPr>
                  </pic:nvPicPr>
                  <pic:blipFill>
                    <a:blip r:embed="rId59"/>
                    <a:stretch>
                      <a:fillRect/>
                    </a:stretch>
                  </pic:blipFill>
                  <pic:spPr bwMode="auto">
                    <a:xfrm>
                      <a:off x="0" y="0"/>
                      <a:ext cx="645795" cy="637540"/>
                    </a:xfrm>
                    <a:prstGeom prst="rect">
                      <a:avLst/>
                    </a:prstGeom>
                    <a:noFill/>
                  </pic:spPr>
                </pic:pic>
              </a:graphicData>
            </a:graphic>
          </wp:anchor>
        </w:drawing>
      </w:r>
      <w:r>
        <w:rPr/>
        <w:t>D2 Coopération et solidarité avec d’autres organisations</w:t>
      </w:r>
    </w:p>
    <w:p>
      <w:pPr>
        <w:pStyle w:val="Heading2"/>
        <w:spacing w:before="280" w:after="280"/>
        <w:rPr>
          <w:rFonts w:eastAsia="Times New Roman"/>
          <w:lang w:val="de-DE"/>
        </w:rPr>
      </w:pPr>
      <w:bookmarkStart w:id="1015" w:name="__RefHeading___Toc18323_792180772"/>
      <w:bookmarkStart w:id="1016" w:name="_Toc1217490942"/>
      <w:bookmarkStart w:id="1017" w:name="_Toc418455033"/>
      <w:bookmarkStart w:id="1018" w:name="_Toc2066383284"/>
      <w:bookmarkStart w:id="1019" w:name="_Toc171932729"/>
      <w:bookmarkEnd w:id="1015"/>
      <w:r>
        <w:rPr>
          <w:rFonts w:eastAsia="Times New Roman"/>
        </w:rPr>
        <w:t xml:space="preserve">D2.1 </w:t>
      </w:r>
      <w:bookmarkEnd w:id="1016"/>
      <w:bookmarkEnd w:id="1017"/>
      <w:bookmarkEnd w:id="1018"/>
      <w:bookmarkEnd w:id="1019"/>
      <w:r>
        <w:rPr>
          <w:rFonts w:eastAsia="Times New Roman"/>
          <w:lang w:val="de-DE"/>
        </w:rPr>
        <w:t>Coopération avec d'autres organisations</w:t>
      </w:r>
    </w:p>
    <w:p>
      <w:pPr>
        <w:pStyle w:val="NormalWeb"/>
        <w:spacing w:before="280" w:after="280"/>
        <w:rPr>
          <w:rFonts w:ascii="Arial" w:hAnsi="Arial" w:cs="Arial"/>
          <w:color w:val="5A5A5A"/>
          <w:lang w:val="de-DE"/>
        </w:rPr>
      </w:pPr>
      <w:r>
        <w:rPr>
          <w:rFonts w:cs="Arial" w:ascii="Arial" w:hAnsi="Arial"/>
          <w:color w:val="5A5A5A"/>
          <w:lang w:val="de-DE"/>
        </w:rPr>
        <w:t xml:space="preserve">L'esprit et les comportements coopératifs se manifestent par une attitude amicale, ouverte et fondamentalement respectueuse envers les organisations opérant dans le même secteur ou des secteurs similaires. Les organisations coopératives poursuivent un objectif commun et s'efforcent de l'atteindre par la collaboration. Elles travaillent ensemble à l'élaboration de solutions, de produits et de services répondant aux besoins de </w:t>
      </w:r>
      <w:r>
        <w:rPr>
          <w:rFonts w:cs="Arial" w:ascii="Arial" w:hAnsi="Arial"/>
          <w:color w:val="5A5A5A"/>
          <w:lang w:val="de-DE"/>
        </w:rPr>
        <w:t>la clientèle</w:t>
      </w:r>
      <w:r>
        <w:rPr>
          <w:rFonts w:cs="Arial" w:ascii="Arial" w:hAnsi="Arial"/>
          <w:color w:val="5A5A5A"/>
          <w:lang w:val="de-DE"/>
        </w:rPr>
        <w:t>, des utilisateurs∙</w:t>
      </w:r>
      <w:r>
        <w:rPr>
          <w:rFonts w:cs="Arial" w:ascii="Arial" w:hAnsi="Arial"/>
          <w:color w:val="5A5A5A"/>
          <w:lang w:val="de-DE"/>
        </w:rPr>
        <w:t>rices</w:t>
      </w:r>
      <w:r>
        <w:rPr>
          <w:rFonts w:cs="Arial" w:ascii="Arial" w:hAnsi="Arial"/>
          <w:color w:val="5A5A5A"/>
          <w:lang w:val="de-DE"/>
        </w:rPr>
        <w:t>, des membres et des groupes cibles, avec pour objectif principal la réussite de tous les acteurs impliqués.</w:t>
      </w:r>
    </w:p>
    <w:p>
      <w:pPr>
        <w:pStyle w:val="Heading3"/>
        <w:rPr>
          <w:rFonts w:eastAsia="Times New Roman"/>
        </w:rPr>
      </w:pPr>
      <w:bookmarkStart w:id="1020" w:name="__RefHeading___Toc18325_792180772"/>
      <w:bookmarkStart w:id="1021" w:name="_Toc1083087238"/>
      <w:bookmarkStart w:id="1022" w:name="_Toc1122881765"/>
      <w:bookmarkStart w:id="1023" w:name="_Toc310109682"/>
      <w:bookmarkStart w:id="1024" w:name="_Toc171932730"/>
      <w:bookmarkEnd w:id="1020"/>
      <w:r>
        <w:rPr>
          <w:rFonts w:eastAsia="Times New Roman"/>
        </w:rPr>
        <w:t>Questions concernant la préparation du rapport</w:t>
      </w:r>
      <w:bookmarkEnd w:id="1021"/>
      <w:bookmarkEnd w:id="1022"/>
      <w:bookmarkEnd w:id="1023"/>
      <w:bookmarkEnd w:id="1024"/>
    </w:p>
    <w:p>
      <w:pPr>
        <w:pStyle w:val="Normal"/>
        <w:numPr>
          <w:ilvl w:val="0"/>
          <w:numId w:val="15"/>
        </w:numPr>
        <w:spacing w:before="280" w:after="0"/>
        <w:rPr>
          <w:rFonts w:ascii="Arial" w:hAnsi="Arial" w:eastAsia="Times New Roman" w:cs="Arial"/>
          <w:color w:val="5A5A5A"/>
          <w:lang w:val="de-DE"/>
        </w:rPr>
      </w:pPr>
      <w:r>
        <w:rPr>
          <w:rFonts w:eastAsia="Times New Roman" w:cs="Arial" w:ascii="Arial" w:hAnsi="Arial"/>
          <w:color w:val="5A5A5A"/>
          <w:lang w:val="de-DE"/>
        </w:rPr>
        <w:t>Avec quelles organisations opérant dans le même secteur ou des secteurs similaires avez-vous déjà des partenariats, et quels sont les objectifs de ces partenariats ?</w:t>
      </w:r>
    </w:p>
    <w:p>
      <w:pPr>
        <w:pStyle w:val="Normal"/>
        <w:numPr>
          <w:ilvl w:val="0"/>
          <w:numId w:val="15"/>
        </w:numPr>
        <w:spacing w:before="280" w:after="0"/>
        <w:rPr>
          <w:rFonts w:ascii="Arial" w:hAnsi="Arial" w:eastAsia="Times New Roman" w:cs="Arial"/>
          <w:color w:val="5A5A5A"/>
          <w:lang w:val="de-DE"/>
        </w:rPr>
      </w:pPr>
      <w:r>
        <w:rPr>
          <w:rFonts w:eastAsia="Times New Roman" w:cs="Arial" w:ascii="Arial" w:hAnsi="Arial"/>
          <w:color w:val="5A5A5A"/>
          <w:lang w:val="de-DE"/>
        </w:rPr>
        <w:t>(</w:t>
      </w:r>
      <w:r>
        <w:rPr>
          <w:rFonts w:eastAsia="Times New Roman" w:cs="Arial" w:ascii="Arial" w:hAnsi="Arial"/>
          <w:color w:val="5A5A5A"/>
          <w:lang w:val="de-DE"/>
        </w:rPr>
        <w:t>Bilan complet</w:t>
      </w:r>
      <w:r>
        <w:rPr>
          <w:rFonts w:eastAsia="Times New Roman" w:cs="Arial" w:ascii="Arial" w:hAnsi="Arial"/>
          <w:color w:val="5A5A5A"/>
          <w:lang w:val="de-DE"/>
        </w:rPr>
        <w:t>) Avec quelles organisations opérant dans le même secteur ou des secteurs similaires envisagez-vous une coopération future, et dans quels domaines ?</w:t>
      </w:r>
    </w:p>
    <w:p>
      <w:pPr>
        <w:pStyle w:val="Normal"/>
        <w:numPr>
          <w:ilvl w:val="0"/>
          <w:numId w:val="15"/>
        </w:numPr>
        <w:spacing w:before="280" w:after="0"/>
        <w:rPr>
          <w:rFonts w:ascii="Arial" w:hAnsi="Arial" w:eastAsia="Times New Roman" w:cs="Arial"/>
          <w:color w:val="5A5A5A"/>
          <w:lang w:val="de-DE"/>
        </w:rPr>
      </w:pPr>
      <w:r>
        <w:rPr>
          <w:rFonts w:eastAsia="Times New Roman" w:cs="Arial" w:ascii="Arial" w:hAnsi="Arial"/>
          <w:color w:val="5A5A5A"/>
          <w:lang w:val="de-DE"/>
        </w:rPr>
        <w:t>Dans quels domaines échangez-vous des connaissances et des informations avec d’autres organisations opérant dans le même secteur ou des secteurs similaires ?</w:t>
      </w:r>
    </w:p>
    <w:p>
      <w:pPr>
        <w:pStyle w:val="Normal"/>
        <w:numPr>
          <w:ilvl w:val="0"/>
          <w:numId w:val="15"/>
        </w:numPr>
        <w:spacing w:before="280" w:after="0"/>
        <w:rPr>
          <w:rFonts w:ascii="Arial" w:hAnsi="Arial" w:eastAsia="Times New Roman" w:cs="Arial"/>
          <w:color w:val="5A5A5A"/>
          <w:lang w:val="de-DE"/>
        </w:rPr>
      </w:pPr>
      <w:r>
        <w:rPr>
          <w:rFonts w:eastAsia="Times New Roman" w:cs="Arial" w:ascii="Arial" w:hAnsi="Arial"/>
          <w:color w:val="5A5A5A"/>
          <w:lang w:val="de-DE"/>
        </w:rPr>
        <w:t>Quelles mesures visant à améliorer les normes de l’industrie ont été, sont ou sont prévues ?</w:t>
      </w:r>
    </w:p>
    <w:p>
      <w:pPr>
        <w:pStyle w:val="Heading3"/>
        <w:rPr>
          <w:rFonts w:eastAsia="Times New Roman"/>
        </w:rPr>
      </w:pPr>
      <w:bookmarkStart w:id="1025" w:name="__RefHeading___Toc18327_792180772"/>
      <w:bookmarkStart w:id="1026" w:name="_Toc1676748457"/>
      <w:bookmarkStart w:id="1027" w:name="_Toc171932731"/>
      <w:bookmarkStart w:id="1028" w:name="_Toc814892421"/>
      <w:bookmarkStart w:id="1029" w:name="_Toc403138305"/>
      <w:bookmarkEnd w:id="1025"/>
      <w:r>
        <w:rPr>
          <w:rFonts w:eastAsia="Times New Roman"/>
        </w:rPr>
        <w:t>Indicateurs de vérification</w:t>
      </w:r>
      <w:bookmarkEnd w:id="1026"/>
      <w:bookmarkEnd w:id="1027"/>
      <w:bookmarkEnd w:id="1028"/>
      <w:bookmarkEnd w:id="1029"/>
    </w:p>
    <w:p>
      <w:pPr>
        <w:pStyle w:val="BulletCompactStart"/>
        <w:numPr>
          <w:ilvl w:val="0"/>
          <w:numId w:val="10"/>
        </w:numPr>
        <w:ind w:hanging="0" w:left="0"/>
        <w:rPr/>
      </w:pPr>
      <w:r>
        <w:rPr/>
        <w:t>Quel est le temps et/ou les ressources consacrés au développement de produits ou services en collaboration avec d'autres organisations opérant dans le même secteur ou un secteur similaire, par rapport au temps total consacré au développement des produits et services de l'organisation (en heures par an ou en pourcentage) ?</w:t>
      </w:r>
    </w:p>
    <w:p>
      <w:pPr>
        <w:pStyle w:val="BulletCompactCont"/>
        <w:numPr>
          <w:ilvl w:val="0"/>
          <w:numId w:val="10"/>
        </w:numPr>
        <w:ind w:hanging="0" w:left="0"/>
        <w:rPr/>
      </w:pPr>
      <w:r>
        <w:rPr/>
        <w:t>(</w:t>
      </w:r>
      <w:r>
        <w:rPr/>
        <w:t>Bilan</w:t>
      </w:r>
      <w:r>
        <w:rPr/>
        <w:t xml:space="preserve"> complet) Quel pourcentage du temps consacré/du chiffre d'affaires généré peut être attribué aux partenariats avec les organisations suivantes ?</w:t>
      </w:r>
    </w:p>
    <w:p>
      <w:pPr>
        <w:pStyle w:val="BulletCompactCont"/>
        <w:numPr>
          <w:ilvl w:val="1"/>
          <w:numId w:val="10"/>
        </w:numPr>
        <w:ind w:hanging="0" w:left="0"/>
        <w:rPr/>
      </w:pPr>
      <w:r>
        <w:rPr/>
        <w:t>(</w:t>
      </w:r>
      <w:r>
        <w:rPr/>
        <w:t>Bilan</w:t>
      </w:r>
      <w:r>
        <w:rPr/>
        <w:t xml:space="preserve"> complet) Organisations ayant l</w:t>
      </w:r>
      <w:r>
        <w:rPr/>
        <w:t>e</w:t>
      </w:r>
      <w:r>
        <w:rPr/>
        <w:t xml:space="preserve"> même </w:t>
      </w:r>
      <w:r>
        <w:rPr/>
        <w:t>marché</w:t>
      </w:r>
      <w:r>
        <w:rPr/>
        <w:t xml:space="preserve"> cibl</w:t>
      </w:r>
      <w:r>
        <w:rPr/>
        <w:t>é</w:t>
      </w:r>
      <w:r>
        <w:rPr/>
        <w:t xml:space="preserve"> (éventuellement dans la même région)</w:t>
      </w:r>
    </w:p>
    <w:p>
      <w:pPr>
        <w:pStyle w:val="BulletCompactCont"/>
        <w:numPr>
          <w:ilvl w:val="1"/>
          <w:numId w:val="10"/>
        </w:numPr>
        <w:ind w:hanging="0" w:left="0"/>
        <w:rPr/>
      </w:pPr>
      <w:r>
        <w:rPr/>
        <w:t>(</w:t>
      </w:r>
      <w:r>
        <w:rPr/>
        <w:t>Bilan</w:t>
      </w:r>
      <w:r>
        <w:rPr/>
        <w:t xml:space="preserve"> complet) Organisations opérant dans le même secteur, mais dont l</w:t>
      </w:r>
      <w:r>
        <w:rPr/>
        <w:t>e</w:t>
      </w:r>
      <w:r>
        <w:rPr/>
        <w:t xml:space="preserve"> </w:t>
      </w:r>
      <w:r>
        <w:rPr/>
        <w:t>marché</w:t>
      </w:r>
      <w:r>
        <w:rPr/>
        <w:t xml:space="preserve"> cibl</w:t>
      </w:r>
      <w:r>
        <w:rPr/>
        <w:t>é</w:t>
      </w:r>
      <w:r>
        <w:rPr/>
        <w:t xml:space="preserve"> est situé dans une autre région</w:t>
      </w:r>
    </w:p>
    <w:p>
      <w:pPr>
        <w:pStyle w:val="BulletCompactCont"/>
        <w:numPr>
          <w:ilvl w:val="1"/>
          <w:numId w:val="10"/>
        </w:numPr>
        <w:ind w:hanging="0" w:left="0"/>
        <w:rPr/>
      </w:pPr>
      <w:r>
        <w:rPr/>
        <w:t>(</w:t>
      </w:r>
      <w:r>
        <w:rPr/>
        <w:t>Bilan</w:t>
      </w:r>
      <w:r>
        <w:rPr/>
        <w:t xml:space="preserve"> complet) Organisations opérant dans le même secteur et la même région, mais avec </w:t>
      </w:r>
      <w:r>
        <w:rPr/>
        <w:t>un</w:t>
      </w:r>
      <w:r>
        <w:rPr/>
        <w:t xml:space="preserve"> </w:t>
      </w:r>
      <w:r>
        <w:rPr/>
        <w:t>marché</w:t>
      </w:r>
      <w:r>
        <w:rPr/>
        <w:t xml:space="preserve"> cibl</w:t>
      </w:r>
      <w:r>
        <w:rPr/>
        <w:t>é</w:t>
      </w:r>
      <w:r>
        <w:rPr/>
        <w:t xml:space="preserve"> différent</w:t>
      </w:r>
    </w:p>
    <w:p>
      <w:pPr>
        <w:pStyle w:val="BulletCompactCont"/>
        <w:numPr>
          <w:ilvl w:val="0"/>
          <w:numId w:val="10"/>
        </w:numPr>
        <w:ind w:hanging="0" w:left="0"/>
        <w:rPr/>
      </w:pPr>
      <w:r>
        <w:rPr/>
        <w:t>Dans lesquels des domaines suivants l'organisation est-elle active ?</w:t>
      </w:r>
    </w:p>
    <w:p>
      <w:pPr>
        <w:pStyle w:val="BulletCompactCont"/>
        <w:numPr>
          <w:ilvl w:val="1"/>
          <w:numId w:val="10"/>
        </w:numPr>
        <w:ind w:hanging="0" w:left="0"/>
        <w:rPr/>
      </w:pPr>
      <w:r>
        <w:rPr/>
        <w:t>C</w:t>
      </w:r>
      <w:r>
        <w:rPr/>
        <w:t>ollaboration avec des initiatives de la société civile pour améliorer les normes environnementales, sociales et/ou de qualité au sein du secteur</w:t>
      </w:r>
    </w:p>
    <w:p>
      <w:pPr>
        <w:pStyle w:val="BulletCompactCont"/>
        <w:numPr>
          <w:ilvl w:val="1"/>
          <w:numId w:val="10"/>
        </w:numPr>
        <w:ind w:hanging="0" w:left="0"/>
        <w:rPr/>
      </w:pPr>
      <w:r>
        <w:rPr/>
        <w:t>Contribution active à l'amélioration des normes juridiques au sein du secteur, par exemple, lobbying responsable</w:t>
      </w:r>
    </w:p>
    <w:p>
      <w:pPr>
        <w:pStyle w:val="BulletCompactEnd"/>
        <w:numPr>
          <w:ilvl w:val="1"/>
          <w:numId w:val="10"/>
        </w:numPr>
        <w:ind w:hanging="0" w:left="0"/>
        <w:rPr/>
      </w:pPr>
      <w:r>
        <w:rPr/>
        <w:t>Participation à des initiatives visant à améliorer les normes environnementales, sociales et/ou de qualité au sein du secteur</w:t>
      </w:r>
    </w:p>
    <w:p>
      <w:pPr>
        <w:pStyle w:val="Heading3"/>
        <w:rPr>
          <w:rFonts w:eastAsia="Times New Roman"/>
        </w:rPr>
      </w:pPr>
      <w:bookmarkStart w:id="1030" w:name="__RefHeading___Toc18329_792180772"/>
      <w:bookmarkStart w:id="1031" w:name="_Toc529849528"/>
      <w:bookmarkStart w:id="1032" w:name="_Toc99831178"/>
      <w:bookmarkStart w:id="1033" w:name="_Toc774351042"/>
      <w:bookmarkEnd w:id="1030"/>
      <w:r>
        <w:rPr>
          <w:rFonts w:eastAsia="Times New Roman"/>
        </w:rPr>
        <w:t>Niveaux d'évaluation</w:t>
      </w:r>
      <w:bookmarkEnd w:id="1031"/>
      <w:bookmarkEnd w:id="1032"/>
      <w:bookmarkEnd w:id="1033"/>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Les produits et services sont généralement proposés en collaboration </w:t>
      </w:r>
      <w:r>
        <w:rPr>
          <w:rStyle w:val="Strong"/>
          <w:rFonts w:cs="Arial" w:ascii="Arial" w:hAnsi="Arial"/>
          <w:b w:val="false"/>
          <w:bCs w:val="false"/>
          <w:color w:val="5A5A5A"/>
        </w:rPr>
        <w:t>autant</w:t>
      </w:r>
      <w:r>
        <w:rPr>
          <w:rStyle w:val="Strong"/>
          <w:rFonts w:cs="Arial" w:ascii="Arial" w:hAnsi="Arial"/>
          <w:b w:val="false"/>
          <w:bCs w:val="false"/>
          <w:color w:val="5A5A5A"/>
        </w:rPr>
        <w:t xml:space="preserve"> que possible. Les connaissances et les informations sont librement accessibles aux organisations partenaires opérant dans le même secteur. L'organisation contribue activement et régulièrement à l'amélioration des normes sectorielles et met en œuvre ces normes.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Des collaborations initiales ont été établies avec des organisations du même secteur. Des connaissances et des informations sont partagées avec ces organisations, et cette collaboration contribue également à améliorer les normes du secteur. Les effets positifs de ces collaborations sont déjà visibles, du moins dans certains domaines.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collaborations initiales existent avec des organisations d'autres secteurs ou avec des organisations du même secteur mais situées dans une autre région. Des efforts actifs sont déployés pour établir des contacts avec d'autres organisations. Des échanges de connaissances et d'informations ont lieu avec des organisations d'autres secteurs.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Nous entretenons des relations généralement cordiales avec les autres organisations. Nous sommes généralement disposés à coopérer et envisageons d'initier des collaborations avec d'autres organisations du même secteur ou de secteurs similaires. Des connaissances et des informations sont disponibles sur demande.</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n'agit ni de manière inappropriée au détriment des intérêts d'autres organisations, ni à leur avantage, et elle n'exploite personne. Elle respecte la législation antitrust et la réglementation applicable en matière de concurrence.</w:t>
      </w:r>
    </w:p>
    <w:p>
      <w:pPr>
        <w:pStyle w:val="Heading3"/>
        <w:bidi w:val="0"/>
        <w:rPr>
          <w:rFonts w:eastAsia="Times New Roman"/>
        </w:rPr>
      </w:pPr>
      <w:bookmarkStart w:id="1034" w:name="__RefHeading___Toc18331_792180772"/>
      <w:bookmarkStart w:id="1035" w:name="_Toc127988444"/>
      <w:bookmarkEnd w:id="1034"/>
      <w:r>
        <w:rPr>
          <w:rFonts w:eastAsia="Times New Roman"/>
        </w:rPr>
        <w:t>Preuve d'activité</w:t>
      </w:r>
      <w:bookmarkEnd w:id="1035"/>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1036" w:name="__RefHeading___Toc18333_792180772"/>
      <w:bookmarkStart w:id="1037" w:name="_Toc43960785"/>
      <w:bookmarkEnd w:id="1036"/>
      <w:r>
        <w:rPr/>
        <w:t>Bilan</w:t>
      </w:r>
      <w:r>
        <w:rPr>
          <w:rFonts w:eastAsia="Times New Roman"/>
        </w:rPr>
        <w:t xml:space="preserve"> compact</w:t>
      </w:r>
      <w:bookmarkEnd w:id="1037"/>
    </w:p>
    <w:p>
      <w:pPr>
        <w:pStyle w:val="NormalWeb"/>
        <w:spacing w:before="280" w:after="280"/>
        <w:rPr>
          <w:rFonts w:ascii="Arial" w:hAnsi="Arial" w:cs="Arial"/>
          <w:color w:val="5A5A5A"/>
          <w:lang w:val="de-DE"/>
        </w:rPr>
      </w:pPr>
      <w:r>
        <w:rPr>
          <w:rFonts w:cs="Arial" w:ascii="Arial" w:hAnsi="Arial"/>
          <w:color w:val="5A5A5A"/>
          <w:lang w:val="de-DE"/>
        </w:rPr>
        <w:t>L’indicateur de vérification «</w:t>
      </w:r>
      <w:r>
        <w:rPr>
          <w:rStyle w:val="Strong"/>
          <w:rFonts w:cs="Arial" w:ascii="Arial" w:hAnsi="Arial"/>
          <w:color w:val="5A5A5A"/>
          <w:lang w:val="de-DE"/>
        </w:rPr>
        <w:t> </w:t>
      </w:r>
      <w:r>
        <w:rPr>
          <w:rFonts w:cs="Arial" w:ascii="Arial" w:hAnsi="Arial"/>
          <w:color w:val="5A5A5A"/>
          <w:lang w:val="de-DE"/>
        </w:rPr>
        <w:t>Quel pourcentage du temps consacré/du chiffre d'affaires généré peut être attribué aux partenariats avec les organisations suivantes ?</w:t>
      </w:r>
      <w:r>
        <w:rPr>
          <w:rStyle w:val="Strong"/>
          <w:rFonts w:cs="Arial" w:ascii="Arial" w:hAnsi="Arial"/>
          <w:color w:val="5A5A5A"/>
          <w:lang w:val="de-DE"/>
        </w:rPr>
        <w:t> </w:t>
      </w:r>
      <w:r>
        <w:rPr>
          <w:rFonts w:cs="Arial" w:ascii="Arial" w:hAnsi="Arial"/>
          <w:color w:val="5A5A5A"/>
          <w:lang w:val="de-DE"/>
        </w:rPr>
        <w:t>» et les détails qui suivent peuvent être omis du bilan co</w:t>
      </w:r>
      <w:r>
        <w:rPr>
          <w:rFonts w:cs="Arial" w:ascii="Arial" w:hAnsi="Arial"/>
          <w:color w:val="5A5A5A"/>
          <w:lang w:val="de-DE"/>
        </w:rPr>
        <w:t>mpact</w:t>
      </w:r>
      <w:r>
        <w:rPr>
          <w:rFonts w:cs="Arial" w:ascii="Arial" w:hAnsi="Arial"/>
          <w:color w:val="5A5A5A"/>
          <w:lang w:val="de-DE"/>
        </w:rPr>
        <w:t>. En revanche, l’indicateur «</w:t>
      </w:r>
      <w:r>
        <w:rPr>
          <w:rStyle w:val="Strong"/>
          <w:rFonts w:cs="Arial" w:ascii="Arial" w:hAnsi="Arial"/>
          <w:color w:val="5A5A5A"/>
          <w:lang w:val="de-DE"/>
        </w:rPr>
        <w:t> </w:t>
      </w:r>
      <w:r>
        <w:rPr>
          <w:rStyle w:val="Strong"/>
          <w:rFonts w:cs="Arial" w:ascii="Arial" w:hAnsi="Arial"/>
          <w:b w:val="false"/>
          <w:bCs w:val="false"/>
          <w:color w:val="5A5A5A"/>
          <w:lang w:val="de-DE"/>
        </w:rPr>
        <w:t>Quel est le temps et/ou les ressources consacrés au développement de produits ou services en collaboration avec d'autres organisations opérant dans le même secteur ou un secteur similaire, par rapport au temps total consacré au développement des produits et services de l'organisation (en heures par an ou en pourcentage) ?</w:t>
      </w:r>
      <w:r>
        <w:rPr>
          <w:rStyle w:val="Strong"/>
          <w:rFonts w:cs="Arial" w:ascii="Arial" w:hAnsi="Arial"/>
          <w:color w:val="5A5A5A"/>
          <w:lang w:val="de-DE"/>
        </w:rPr>
        <w:t> </w:t>
      </w:r>
      <w:r>
        <w:rPr>
          <w:rFonts w:cs="Arial" w:ascii="Arial" w:hAnsi="Arial"/>
          <w:color w:val="5A5A5A"/>
          <w:lang w:val="de-DE"/>
        </w:rPr>
        <w:t>» doit être détaillé afin d’évaluer l’engagement de l’organisation en matière de collaboration et de solidarité.</w:t>
      </w:r>
    </w:p>
    <w:p>
      <w:pPr>
        <w:pStyle w:val="Heading2"/>
        <w:spacing w:before="280" w:after="280"/>
        <w:rPr>
          <w:rFonts w:eastAsia="Times New Roman"/>
          <w:lang w:val="de-DE"/>
        </w:rPr>
      </w:pPr>
      <w:bookmarkStart w:id="1038" w:name="__RefHeading___Toc18335_792180772"/>
      <w:bookmarkStart w:id="1039" w:name="_Toc709929380"/>
      <w:bookmarkStart w:id="1040" w:name="_Toc36361157"/>
      <w:bookmarkStart w:id="1041" w:name="_Toc1054596545"/>
      <w:bookmarkStart w:id="1042" w:name="_Toc171932734"/>
      <w:bookmarkEnd w:id="1038"/>
      <w:r>
        <w:rPr>
          <w:rFonts w:eastAsia="Times New Roman"/>
        </w:rPr>
        <w:t xml:space="preserve">D2.2 </w:t>
      </w:r>
      <w:bookmarkEnd w:id="1039"/>
      <w:bookmarkEnd w:id="1040"/>
      <w:bookmarkEnd w:id="1041"/>
      <w:bookmarkEnd w:id="1042"/>
      <w:r>
        <w:rPr>
          <w:rFonts w:eastAsia="Times New Roman"/>
        </w:rPr>
        <w:t>Solidarité avec d'autres organisations</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La solidarité envers les autres organisations se manifeste par la cohésion et l'entraide désintéressée dans les situations difficiles ou en période de pénurie. Cette solidarité peut s'exprimer par la mise à disposition de personnel, de ressources financières ou technologiques, ou encore par la transmission de commandes et de contrats. Cette assistance est totalement indépendante de toute contrepartie. L'objectif est de favoriser l'autonomie sans pour autant réduire indûment la responsabilité individuelle.</w:t>
      </w:r>
    </w:p>
    <w:p>
      <w:pPr>
        <w:pStyle w:val="Heading3"/>
        <w:rPr>
          <w:rFonts w:eastAsia="Times New Roman"/>
        </w:rPr>
      </w:pPr>
      <w:bookmarkStart w:id="1043" w:name="__RefHeading___Toc18337_792180772"/>
      <w:bookmarkStart w:id="1044" w:name="_Toc171932735"/>
      <w:bookmarkStart w:id="1045" w:name="_Toc451285828"/>
      <w:bookmarkStart w:id="1046" w:name="_Toc77746510"/>
      <w:bookmarkStart w:id="1047" w:name="_Toc1961099411"/>
      <w:bookmarkEnd w:id="1043"/>
      <w:r>
        <w:rPr>
          <w:rFonts w:eastAsia="Times New Roman"/>
        </w:rPr>
        <w:t>Questions concernant la préparation du rapport</w:t>
      </w:r>
      <w:bookmarkEnd w:id="1044"/>
      <w:bookmarkEnd w:id="1045"/>
      <w:bookmarkEnd w:id="1046"/>
      <w:bookmarkEnd w:id="1047"/>
    </w:p>
    <w:p>
      <w:pPr>
        <w:pStyle w:val="Normal"/>
        <w:numPr>
          <w:ilvl w:val="0"/>
          <w:numId w:val="16"/>
        </w:numPr>
        <w:spacing w:before="280" w:after="280"/>
        <w:rPr>
          <w:rFonts w:ascii="Arial" w:hAnsi="Arial" w:eastAsia="Times New Roman" w:cs="Arial"/>
          <w:color w:val="5A5A5A"/>
          <w:lang w:val="de-DE"/>
        </w:rPr>
      </w:pPr>
      <w:r>
        <w:rPr>
          <w:rFonts w:eastAsia="Times New Roman" w:cs="Arial" w:ascii="Arial" w:hAnsi="Arial"/>
          <w:color w:val="5A5A5A"/>
          <w:lang w:val="de-DE"/>
        </w:rPr>
        <w:t>Dans quels domaines l'organisation fait-elle preuve de solidarité envers d'autres organisations et leur apporte-t-elle son aide sans rien attendre en retour ?</w:t>
      </w:r>
    </w:p>
    <w:p>
      <w:pPr>
        <w:pStyle w:val="Heading3"/>
        <w:rPr>
          <w:rFonts w:eastAsia="Times New Roman"/>
        </w:rPr>
      </w:pPr>
      <w:bookmarkStart w:id="1048" w:name="__RefHeading___Toc18339_792180772"/>
      <w:bookmarkStart w:id="1049" w:name="_Toc326912498"/>
      <w:bookmarkStart w:id="1050" w:name="_Toc666193764"/>
      <w:bookmarkStart w:id="1051" w:name="_Toc1726765891"/>
      <w:bookmarkStart w:id="1052" w:name="_Toc171932736"/>
      <w:bookmarkEnd w:id="1048"/>
      <w:r>
        <w:rPr>
          <w:rFonts w:eastAsia="Times New Roman"/>
        </w:rPr>
        <w:t>Indicateurs de vérification</w:t>
      </w:r>
      <w:bookmarkEnd w:id="1049"/>
      <w:bookmarkEnd w:id="1050"/>
      <w:bookmarkEnd w:id="1051"/>
      <w:bookmarkEnd w:id="1052"/>
    </w:p>
    <w:p>
      <w:pPr>
        <w:pStyle w:val="NormalWeb"/>
        <w:spacing w:before="280" w:after="280"/>
        <w:rPr>
          <w:rFonts w:ascii="Arial" w:hAnsi="Arial" w:cs="Arial"/>
          <w:color w:val="5A5A5A"/>
          <w:lang w:val="de-DE"/>
        </w:rPr>
      </w:pPr>
      <w:r>
        <w:rPr>
          <w:rFonts w:cs="Arial" w:ascii="Arial" w:hAnsi="Arial"/>
          <w:color w:val="5A5A5A"/>
        </w:rPr>
        <w:t>(Bilan complet) Combien d'heures de travail ou de personnel ont été mises à la disposition d'autres organisations</w:t>
      </w:r>
      <w:r>
        <w:rPr>
          <w:rFonts w:eastAsia="Arial" w:cs="Arial" w:ascii="Arial" w:hAnsi="Arial"/>
          <w:color w:val="5A5A5A"/>
        </w:rPr>
        <w:t>…</w:t>
      </w:r>
    </w:p>
    <w:p>
      <w:pPr>
        <w:pStyle w:val="Normal"/>
        <w:numPr>
          <w:ilvl w:val="0"/>
          <w:numId w:val="17"/>
        </w:numPr>
        <w:spacing w:before="280" w:after="0"/>
        <w:rPr>
          <w:rFonts w:ascii="Arial" w:hAnsi="Arial" w:eastAsia="Times New Roman" w:cs="Arial"/>
          <w:color w:val="5A5A5A"/>
          <w:lang w:val="de-DE"/>
        </w:rPr>
      </w:pPr>
      <w:r>
        <w:rPr>
          <w:rFonts w:eastAsia="Times New Roman" w:cs="Arial" w:ascii="Arial" w:hAnsi="Arial"/>
          <w:color w:val="5A5A5A"/>
        </w:rPr>
        <w:t>(Bilan complet)</w:t>
      </w:r>
      <w:r>
        <w:rPr>
          <w:rFonts w:eastAsia="Times New Roman" w:cs="Arial" w:ascii="Arial" w:hAnsi="Arial"/>
          <w:color w:val="5A5A5A"/>
          <w:lang w:val="de-DE"/>
        </w:rPr>
        <w:t xml:space="preserve"> dans d'autres secteurs, pour les soutenir à court terme ?</w:t>
      </w:r>
    </w:p>
    <w:p>
      <w:pPr>
        <w:pStyle w:val="Normal"/>
        <w:numPr>
          <w:ilvl w:val="0"/>
          <w:numId w:val="17"/>
        </w:numPr>
        <w:spacing w:before="0" w:after="280"/>
        <w:rPr>
          <w:rFonts w:ascii="Arial" w:hAnsi="Arial" w:eastAsia="Times New Roman" w:cs="Arial"/>
          <w:color w:val="5A5A5A"/>
          <w:lang w:val="de-DE"/>
        </w:rPr>
      </w:pPr>
      <w:r>
        <w:rPr>
          <w:rFonts w:eastAsia="Times New Roman" w:cs="Arial" w:ascii="Arial" w:hAnsi="Arial"/>
          <w:color w:val="5A5A5A"/>
        </w:rPr>
        <w:t>(Bilan complet) dans le même secteur, pour les soutenir à court terme</w:t>
      </w:r>
      <w:r>
        <w:rPr>
          <w:rFonts w:eastAsia="Times New Roman" w:cs="Arial" w:ascii="Arial" w:hAnsi="Arial"/>
          <w:color w:val="5A5A5A"/>
          <w:lang w:val="de-DE"/>
        </w:rPr>
        <w:t> </w:t>
      </w:r>
      <w:r>
        <w:rPr>
          <w:rFonts w:eastAsia="Times New Roman" w:cs="Arial" w:ascii="Arial" w:hAnsi="Arial"/>
          <w:color w:val="5A5A5A"/>
        </w:rPr>
        <w:t>?</w:t>
      </w:r>
    </w:p>
    <w:p>
      <w:pPr>
        <w:pStyle w:val="NormalWeb"/>
        <w:spacing w:before="280" w:after="280"/>
        <w:rPr>
          <w:rFonts w:ascii="Arial" w:hAnsi="Arial" w:cs="Arial"/>
          <w:color w:val="5A5A5A"/>
          <w:lang w:val="de-DE"/>
        </w:rPr>
      </w:pPr>
      <w:r>
        <w:rPr>
          <w:rFonts w:cs="Arial" w:ascii="Arial" w:hAnsi="Arial"/>
          <w:color w:val="5A5A5A"/>
        </w:rPr>
        <w:t xml:space="preserve">(Bilan complet) Combien de commandes ou de contrats ont été attribués </w:t>
      </w:r>
      <w:r>
        <w:rPr>
          <w:rFonts w:cs="Arial" w:ascii="Arial" w:hAnsi="Arial"/>
          <w:color w:val="5A5A5A"/>
        </w:rPr>
        <w:t>en sous-traitance</w:t>
      </w:r>
      <w:r>
        <w:rPr>
          <w:rFonts w:eastAsia="Times New Roman" w:cs="Arial" w:ascii="Arial" w:hAnsi="Arial"/>
          <w:color w:val="5A5A5A"/>
          <w:lang w:val="de-DE"/>
        </w:rPr>
        <w:t> </w:t>
      </w:r>
      <w:r>
        <w:rPr>
          <w:rFonts w:cs="Arial" w:ascii="Arial" w:hAnsi="Arial"/>
          <w:color w:val="5A5A5A"/>
        </w:rPr>
        <w:t>?…</w:t>
      </w:r>
    </w:p>
    <w:p>
      <w:pPr>
        <w:pStyle w:val="Normal"/>
        <w:numPr>
          <w:ilvl w:val="0"/>
          <w:numId w:val="18"/>
        </w:numPr>
        <w:spacing w:before="280" w:after="0"/>
        <w:rPr>
          <w:rFonts w:ascii="Arial" w:hAnsi="Arial" w:eastAsia="Times New Roman" w:cs="Arial"/>
          <w:color w:val="5A5A5A"/>
          <w:lang w:val="de-DE"/>
        </w:rPr>
      </w:pPr>
      <w:r>
        <w:rPr>
          <w:rFonts w:eastAsia="Times New Roman" w:cs="Arial" w:ascii="Arial" w:hAnsi="Arial"/>
          <w:color w:val="5A5A5A"/>
        </w:rPr>
        <w:t>(Bilan complet)</w:t>
      </w:r>
      <w:r>
        <w:rPr>
          <w:rFonts w:eastAsia="Times New Roman" w:cs="Arial" w:ascii="Arial" w:hAnsi="Arial"/>
          <w:color w:val="5A5A5A"/>
          <w:lang w:val="de-DE"/>
        </w:rPr>
        <w:t xml:space="preserve"> dans d'autres secteurs, pour les soutenir à court terme ?</w:t>
      </w:r>
    </w:p>
    <w:p>
      <w:pPr>
        <w:pStyle w:val="Normal"/>
        <w:numPr>
          <w:ilvl w:val="0"/>
          <w:numId w:val="18"/>
        </w:numPr>
        <w:spacing w:before="0" w:after="280"/>
        <w:rPr>
          <w:rFonts w:ascii="Arial" w:hAnsi="Arial" w:eastAsia="Times New Roman" w:cs="Arial"/>
          <w:color w:val="5A5A5A"/>
          <w:lang w:val="de-DE"/>
        </w:rPr>
      </w:pPr>
      <w:r>
        <w:rPr>
          <w:rFonts w:eastAsia="Times New Roman" w:cs="Arial" w:ascii="Arial" w:hAnsi="Arial"/>
          <w:color w:val="5A5A5A"/>
        </w:rPr>
        <w:t xml:space="preserve">(Bilan complet) </w:t>
      </w:r>
      <w:r>
        <w:rPr>
          <w:rFonts w:eastAsia="Times New Roman" w:cs="Arial" w:ascii="Arial" w:hAnsi="Arial"/>
          <w:color w:val="5A5A5A"/>
          <w:lang w:val="de-DE"/>
        </w:rPr>
        <w:t>dans le même secteur, pour fournir un soutien à court terme ? (Pourcentage du total des commandes)</w:t>
      </w:r>
    </w:p>
    <w:p>
      <w:pPr>
        <w:pStyle w:val="NormalWeb"/>
        <w:spacing w:before="280" w:after="280"/>
        <w:rPr>
          <w:rFonts w:ascii="Arial" w:hAnsi="Arial" w:cs="Arial"/>
          <w:color w:val="5A5A5A"/>
          <w:lang w:val="de-DE"/>
        </w:rPr>
      </w:pPr>
      <w:r>
        <w:rPr>
          <w:rFonts w:cs="Arial" w:ascii="Arial" w:hAnsi="Arial"/>
          <w:color w:val="5A5A5A"/>
        </w:rPr>
        <w:t>Quel est le montant total des fonds ou des services fournis à d'autres organisations ?…</w:t>
      </w:r>
    </w:p>
    <w:p>
      <w:pPr>
        <w:pStyle w:val="Normal"/>
        <w:numPr>
          <w:ilvl w:val="0"/>
          <w:numId w:val="19"/>
        </w:numPr>
        <w:spacing w:before="280" w:after="0"/>
        <w:rPr>
          <w:rFonts w:ascii="Arial" w:hAnsi="Arial" w:eastAsia="Times New Roman" w:cs="Arial"/>
          <w:color w:val="5A5A5A"/>
          <w:lang w:val="de-DE"/>
        </w:rPr>
      </w:pPr>
      <w:r>
        <w:rPr>
          <w:rFonts w:eastAsia="Times New Roman" w:cs="Arial" w:ascii="Arial" w:hAnsi="Arial"/>
          <w:color w:val="5A5A5A"/>
          <w:lang w:val="de-DE"/>
        </w:rPr>
        <w:t>dans d'autres secteurs, pour les soutenir à court terme ?</w:t>
      </w:r>
    </w:p>
    <w:p>
      <w:pPr>
        <w:pStyle w:val="Normal"/>
        <w:numPr>
          <w:ilvl w:val="0"/>
          <w:numId w:val="19"/>
        </w:numPr>
        <w:spacing w:before="0" w:after="280"/>
        <w:rPr>
          <w:rFonts w:ascii="Arial" w:hAnsi="Arial" w:eastAsia="Times New Roman" w:cs="Arial"/>
          <w:color w:val="5A5A5A"/>
          <w:lang w:val="de-DE"/>
        </w:rPr>
      </w:pPr>
      <w:r>
        <w:rPr>
          <w:rFonts w:eastAsia="Times New Roman" w:cs="Arial" w:ascii="Arial" w:hAnsi="Arial"/>
          <w:color w:val="5A5A5A"/>
        </w:rPr>
        <w:t>dans le même secteur, pour les soutenir à court terme ? (total, pourcentage du chiffre d’affaires/bénéfice)</w:t>
      </w:r>
    </w:p>
    <w:p>
      <w:pPr>
        <w:pStyle w:val="Heading3"/>
        <w:rPr>
          <w:rFonts w:eastAsia="Times New Roman"/>
        </w:rPr>
      </w:pPr>
      <w:bookmarkStart w:id="1053" w:name="__RefHeading___Toc18341_792180772"/>
      <w:bookmarkStart w:id="1054" w:name="_Toc1359450878"/>
      <w:bookmarkStart w:id="1055" w:name="_Toc111397340"/>
      <w:bookmarkStart w:id="1056" w:name="_Toc2124926251"/>
      <w:bookmarkEnd w:id="1053"/>
      <w:r>
        <w:rPr>
          <w:rFonts w:eastAsia="Times New Roman"/>
        </w:rPr>
        <w:t>Niveaux d'évaluation</w:t>
      </w:r>
      <w:bookmarkEnd w:id="1054"/>
      <w:bookmarkEnd w:id="1055"/>
      <w:bookmarkEnd w:id="1056"/>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Des partenariats de solidarité avec d'autres organisations font partie intégrante de son modèle économique. L'offre d'aide et la volonté d'aider de l'organisation sont communiquées publiquement et librement à tous.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Nous possédons une vaste expérience dans la fourniture de personnel, de contrats, de financements et de technologies à d'autres organisations afin de soutenir leurs activités ou de les assister en cas d'urgence. L'entraide et la collaboration avec d'autres acteurs du même secteur sont considérées comme une pratique exemplaire.</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Une première expérience a été acquise en fournissant à d'autres organisations du personnel, des contrats, du financement et des technologies pour soutenir leurs activités ou les assister en situation d'urgence. Le soutien et l'échange d'informations avec des organisations d'autres secteurs sont considérés comme une pratique exemplaire.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est prête à manifester sa solidarité par des actions concrètes. Solidarité sur demande : l’organisation répond aux demandes de soutien.</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En principe, cette organisation n'aide pas d'autres organisations.</w:t>
      </w:r>
    </w:p>
    <w:p>
      <w:pPr>
        <w:pStyle w:val="Heading3"/>
        <w:bidi w:val="0"/>
        <w:rPr/>
      </w:pPr>
      <w:bookmarkStart w:id="1057" w:name="__RefHeading___Toc18343_792180772"/>
      <w:bookmarkStart w:id="1058" w:name="_Toc574837391"/>
      <w:bookmarkEnd w:id="1057"/>
      <w:r>
        <w:rPr/>
        <w:t>Preuve</w:t>
      </w:r>
      <w:r>
        <w:rPr>
          <w:rFonts w:eastAsia="Times New Roman"/>
        </w:rPr>
        <w:t xml:space="preserve"> d'activité</w:t>
      </w:r>
      <w:bookmarkEnd w:id="1058"/>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1059" w:name="__RefHeading___Toc18345_792180772"/>
      <w:bookmarkStart w:id="1060" w:name="_Toc619549243"/>
      <w:bookmarkEnd w:id="1059"/>
      <w:r>
        <w:rPr>
          <w:rFonts w:eastAsia="Times New Roman"/>
        </w:rPr>
        <w:t>Bilan compact</w:t>
      </w:r>
      <w:bookmarkEnd w:id="1060"/>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 xml:space="preserve">Pour un </w:t>
      </w:r>
      <w:r>
        <w:rPr>
          <w:rFonts w:cs="Arial" w:ascii="Arial" w:hAnsi="Arial"/>
          <w:color w:val="5A5A5A"/>
          <w:lang w:val="de-DE"/>
        </w:rPr>
        <w:t>bilan compact</w:t>
      </w:r>
      <w:r>
        <w:rPr>
          <w:rFonts w:cs="Arial" w:ascii="Arial" w:hAnsi="Arial"/>
          <w:color w:val="5A5A5A"/>
          <w:lang w:val="de-DE"/>
        </w:rPr>
        <w:t>, il suffit d'inclure l'indicateur « Quel est le montant total des fonds ou des services fournis à d'autres organisations ? » accompagné d'une précision concernant le secteur d'activité et la période concernée. Une analyse plus détaillée du personnel et des contrats n'est pas nécessaire pour cette évaluation.</w:t>
      </w:r>
    </w:p>
    <w:p>
      <w:pPr>
        <w:pStyle w:val="Heading2"/>
        <w:spacing w:before="280" w:after="280"/>
        <w:rPr>
          <w:rFonts w:eastAsia="Times New Roman"/>
          <w:lang w:val="de-DE"/>
        </w:rPr>
      </w:pPr>
      <w:bookmarkStart w:id="1061" w:name="__RefHeading___Toc18347_792180772"/>
      <w:bookmarkStart w:id="1062" w:name="_Toc1632328151"/>
      <w:bookmarkStart w:id="1063" w:name="_Toc248963897"/>
      <w:bookmarkStart w:id="1064" w:name="_Toc1865945065"/>
      <w:bookmarkStart w:id="1065" w:name="_Toc171932739"/>
      <w:bookmarkEnd w:id="1061"/>
      <w:r>
        <w:rPr>
          <w:rFonts w:eastAsia="Times New Roman"/>
        </w:rPr>
        <w:t xml:space="preserve">D2.3 </w:t>
      </w:r>
      <w:bookmarkEnd w:id="1062"/>
      <w:bookmarkEnd w:id="1063"/>
      <w:bookmarkEnd w:id="1064"/>
      <w:bookmarkEnd w:id="1065"/>
      <w:r>
        <w:rPr>
          <w:rFonts w:eastAsia="Times New Roman"/>
        </w:rPr>
        <w:t>Aspect négatif : Abus de position dominante au détriment d'autres organisations</w:t>
      </w:r>
    </w:p>
    <w:p>
      <w:pPr>
        <w:pStyle w:val="NormalWeb"/>
        <w:spacing w:before="280" w:after="280"/>
        <w:rPr>
          <w:rFonts w:ascii="Arial" w:hAnsi="Arial" w:cs="Arial"/>
          <w:color w:val="5A5A5A"/>
          <w:lang w:val="de-DE"/>
        </w:rPr>
      </w:pPr>
      <w:r>
        <w:rPr>
          <w:rFonts w:cs="Arial" w:ascii="Arial" w:hAnsi="Arial"/>
          <w:color w:val="5A5A5A"/>
          <w:lang w:val="de-DE"/>
        </w:rPr>
        <w:t>Une attitude fondamentale prévaut, caractérisée par des comportements préjudiciables envers les autres organisations. Cela se manifeste principalement par la volonté de l'organisation de se présenter comme supérieure et par des tentatives de désavantager, d'entraver ou de faire perdre des parts de marché aux autres organisations. Les objectifs et les succès des autres organisations sont perçus comme un désavantage. Ces succès sont obtenus au détriment d'autres organisations, clients, utilisateurs ou membres (situations gagnant-perdant).</w:t>
      </w:r>
    </w:p>
    <w:p>
      <w:pPr>
        <w:pStyle w:val="Heading3"/>
        <w:rPr>
          <w:rFonts w:eastAsia="Times New Roman"/>
        </w:rPr>
      </w:pPr>
      <w:bookmarkStart w:id="1066" w:name="__RefHeading___Toc18349_792180772"/>
      <w:bookmarkStart w:id="1067" w:name="_Toc1882497802"/>
      <w:bookmarkStart w:id="1068" w:name="_Toc265689202"/>
      <w:bookmarkStart w:id="1069" w:name="_Toc2145497817"/>
      <w:bookmarkStart w:id="1070" w:name="_Toc171932740"/>
      <w:bookmarkEnd w:id="1066"/>
      <w:r>
        <w:rPr>
          <w:rFonts w:eastAsia="Times New Roman"/>
        </w:rPr>
        <w:t>Questions concernant la préparation du rapport</w:t>
      </w:r>
      <w:bookmarkEnd w:id="1067"/>
      <w:bookmarkEnd w:id="1068"/>
      <w:bookmarkEnd w:id="1069"/>
      <w:bookmarkEnd w:id="1070"/>
    </w:p>
    <w:p>
      <w:pPr>
        <w:pStyle w:val="BulletCompactStart"/>
        <w:numPr>
          <w:ilvl w:val="0"/>
          <w:numId w:val="10"/>
        </w:numPr>
        <w:ind w:hanging="0" w:left="0"/>
        <w:rPr/>
      </w:pPr>
      <w:r>
        <w:rPr/>
        <w:t>Dans quels domaines l'organisation pourrait-elle entraver ou nuire à d'autres organisations, ou perturber leurs activités ?</w:t>
      </w:r>
    </w:p>
    <w:p>
      <w:pPr>
        <w:pStyle w:val="BulletCompactEnd"/>
        <w:numPr>
          <w:ilvl w:val="0"/>
          <w:numId w:val="10"/>
        </w:numPr>
        <w:ind w:hanging="0" w:left="0"/>
        <w:rPr/>
      </w:pPr>
      <w:r>
        <w:rPr/>
        <w:t>(</w:t>
      </w:r>
      <w:r>
        <w:rPr/>
        <w:t>Bilan</w:t>
      </w:r>
      <w:r>
        <w:rPr/>
        <w:t xml:space="preserve"> complet) Quelle importance accorde-t-elle à l'augmentation de sa part de marché, et quelle est son approche du leadership sur le marché ?</w:t>
      </w:r>
    </w:p>
    <w:p>
      <w:pPr>
        <w:pStyle w:val="Heading3"/>
        <w:rPr>
          <w:rFonts w:eastAsia="Times New Roman"/>
        </w:rPr>
      </w:pPr>
      <w:bookmarkStart w:id="1071" w:name="__RefHeading___Toc18351_792180772"/>
      <w:bookmarkStart w:id="1072" w:name="_Toc1547278304"/>
      <w:bookmarkStart w:id="1073" w:name="_Toc804681780"/>
      <w:bookmarkStart w:id="1074" w:name="_Toc1341942174"/>
      <w:bookmarkStart w:id="1075" w:name="_Toc171932741"/>
      <w:bookmarkEnd w:id="1071"/>
      <w:r>
        <w:rPr>
          <w:rFonts w:eastAsia="Times New Roman"/>
        </w:rPr>
        <w:t>Indicateurs de vérification</w:t>
      </w:r>
      <w:bookmarkEnd w:id="1072"/>
      <w:bookmarkEnd w:id="1073"/>
      <w:bookmarkEnd w:id="1074"/>
      <w:bookmarkEnd w:id="1075"/>
    </w:p>
    <w:p>
      <w:pPr>
        <w:pStyle w:val="BulletCompactStart"/>
        <w:numPr>
          <w:ilvl w:val="0"/>
          <w:numId w:val="10"/>
        </w:numPr>
        <w:ind w:hanging="0" w:left="0"/>
        <w:rPr/>
      </w:pPr>
      <w:r>
        <w:rPr/>
        <w:t>La communication de l'organisation inclut-elle des jugements de valeur (meilleur/moins bon/unique) comparant ses performances, ses produits ou ses services à ceux d'autres organisations ?</w:t>
      </w:r>
    </w:p>
    <w:p>
      <w:pPr>
        <w:pStyle w:val="BulletCompactCont"/>
        <w:numPr>
          <w:ilvl w:val="0"/>
          <w:numId w:val="10"/>
        </w:numPr>
        <w:ind w:hanging="0" w:left="0"/>
        <w:rPr/>
      </w:pPr>
      <w:r>
        <w:rPr/>
        <w:t>L'organisation applique-t-elle une stratégie de prix cassés pour au moins un produit ou service ?</w:t>
      </w:r>
    </w:p>
    <w:p>
      <w:pPr>
        <w:pStyle w:val="BulletCompactCont"/>
        <w:numPr>
          <w:ilvl w:val="0"/>
          <w:numId w:val="10"/>
        </w:numPr>
        <w:ind w:hanging="0" w:left="0"/>
        <w:rPr/>
      </w:pPr>
      <w:r>
        <w:rPr/>
        <w:t>Participe-t-elle à des accords secrets de fixation des prix avec d'autres organisations ?</w:t>
      </w:r>
    </w:p>
    <w:p>
      <w:pPr>
        <w:pStyle w:val="BulletCompactCont"/>
        <w:numPr>
          <w:ilvl w:val="0"/>
          <w:numId w:val="10"/>
        </w:numPr>
        <w:ind w:hanging="0" w:left="0"/>
        <w:rPr/>
      </w:pPr>
      <w:r>
        <w:rPr/>
        <w:t>(</w:t>
      </w:r>
      <w:r>
        <w:rPr/>
        <w:t>Bilan complet</w:t>
      </w:r>
      <w:r>
        <w:rPr/>
        <w:t>) La maximisation des parts de marché au détriment d'autres organisations, clients, utilisateurs, membres ou fabricants fait-elle partie de la stratégie de l'organisation ?</w:t>
      </w:r>
    </w:p>
    <w:p>
      <w:pPr>
        <w:pStyle w:val="BulletCompactEnd"/>
        <w:numPr>
          <w:ilvl w:val="0"/>
          <w:numId w:val="10"/>
        </w:numPr>
        <w:ind w:hanging="0" w:left="0"/>
        <w:rPr/>
      </w:pPr>
      <w:r>
        <w:rPr/>
        <w:t>L'organisation dépose-t-elle de nombreux brevets pour ses propres idées de produits qui ne sont ni exploitées ni mises en œuvre, et qui pourraient ou visent à restreindre les capacités de développement, de recherche et d'innovation d'autres organisations ?</w:t>
      </w:r>
    </w:p>
    <w:p>
      <w:pPr>
        <w:pStyle w:val="Heading3"/>
        <w:rPr>
          <w:rFonts w:eastAsia="Times New Roman"/>
        </w:rPr>
      </w:pPr>
      <w:bookmarkStart w:id="1076" w:name="__RefHeading___Toc18353_792180772"/>
      <w:bookmarkStart w:id="1077" w:name="_Toc304006689"/>
      <w:bookmarkStart w:id="1078" w:name="_Toc483789790"/>
      <w:bookmarkStart w:id="1079" w:name="_Toc832600269"/>
      <w:bookmarkEnd w:id="1076"/>
      <w:r>
        <w:rPr>
          <w:rFonts w:eastAsia="Times New Roman"/>
        </w:rPr>
        <w:t>Niveaux d'évaluation</w:t>
      </w:r>
      <w:bookmarkEnd w:id="1077"/>
      <w:bookmarkEnd w:id="1078"/>
      <w:bookmarkEnd w:id="1079"/>
    </w:p>
    <w:p>
      <w:pPr>
        <w:pStyle w:val="BulletCompactStart"/>
        <w:numPr>
          <w:ilvl w:val="0"/>
          <w:numId w:val="10"/>
        </w:numPr>
        <w:ind w:hanging="0" w:left="0"/>
        <w:rPr/>
      </w:pPr>
      <w:r>
        <w:rPr/>
        <w:t>L'organisation adopte un comportement préjudiciable envers les autres organisations, en insistant fortement sur sa propre supériorité et en établissant des comparaisons désobligeantes. Elle privilégie ses propres intérêts au détriment de la satisfaction des besoins de ses client∙</w:t>
      </w:r>
      <w:r>
        <w:rPr/>
        <w:t>e∙</w:t>
      </w:r>
      <w:r>
        <w:rPr/>
        <w:t>s, utilisateur∙t</w:t>
      </w:r>
      <w:r>
        <w:rPr/>
        <w:t>rice∙s</w:t>
      </w:r>
      <w:r>
        <w:rPr/>
        <w:t xml:space="preserve"> et membres.</w:t>
      </w:r>
    </w:p>
    <w:p>
      <w:pPr>
        <w:pStyle w:val="BulletCompactCont"/>
        <w:numPr>
          <w:ilvl w:val="0"/>
          <w:numId w:val="10"/>
        </w:numPr>
        <w:ind w:hanging="0" w:left="0"/>
        <w:rPr/>
      </w:pPr>
      <w:r>
        <w:rPr/>
        <w:t>D'autres organisations sont discréditées, parfois indirectement, parfois délibérément, en étant présentées sous un jour négatif.</w:t>
      </w:r>
    </w:p>
    <w:p>
      <w:pPr>
        <w:pStyle w:val="BulletCompactCont"/>
        <w:numPr>
          <w:ilvl w:val="0"/>
          <w:numId w:val="10"/>
        </w:numPr>
        <w:ind w:hanging="0" w:left="0"/>
        <w:rPr/>
      </w:pPr>
      <w:r>
        <w:rPr/>
        <w:t>Maximiser les parts de marché au détriment des autres ou des consommateur∙t</w:t>
      </w:r>
      <w:r>
        <w:rPr/>
        <w:t>rice∙s</w:t>
      </w:r>
      <w:r>
        <w:rPr/>
        <w:t>, utilisateur∙t</w:t>
      </w:r>
      <w:r>
        <w:rPr/>
        <w:t>rice∙s</w:t>
      </w:r>
      <w:r>
        <w:rPr/>
        <w:t>, membres ou producteur∙t</w:t>
      </w:r>
      <w:r>
        <w:rPr/>
        <w:t>rice∙s</w:t>
      </w:r>
      <w:r>
        <w:rPr/>
        <w:t xml:space="preserve"> est un objectif stratégique de l'organisation. Le but est d'</w:t>
      </w:r>
      <w:r>
        <w:rPr/>
        <w:t>amoindrir</w:t>
      </w:r>
      <w:r>
        <w:rPr/>
        <w:t xml:space="preserve"> les autres organisations et de réduire leurs parts de marché.</w:t>
      </w:r>
    </w:p>
    <w:p>
      <w:pPr>
        <w:pStyle w:val="BulletCompactCont"/>
        <w:numPr>
          <w:ilvl w:val="0"/>
          <w:numId w:val="10"/>
        </w:numPr>
        <w:ind w:hanging="0" w:left="0"/>
        <w:rPr/>
      </w:pPr>
      <w:r>
        <w:rPr/>
        <w:t>De nombreux brevets sont déposés pour les idées de produits de l'organisation, sans être exploités. Ce comportement a pour objectif de restreindre le développement, la recherche et l'innovation des autres organisations.</w:t>
      </w:r>
    </w:p>
    <w:p>
      <w:pPr>
        <w:pStyle w:val="BulletCompactEnd"/>
        <w:numPr>
          <w:ilvl w:val="0"/>
          <w:numId w:val="10"/>
        </w:numPr>
        <w:ind w:hanging="0" w:left="0"/>
        <w:rPr/>
      </w:pPr>
      <w:r>
        <w:rPr/>
        <w:t>L'organisation abuse de sa position dominante sur le marché au détriment des clients par le biais de prix prédateurs, d'ententes (dissimulées) sur les prix et de cartels.</w:t>
      </w:r>
    </w:p>
    <w:p>
      <w:pPr>
        <w:pStyle w:val="NormalWeb"/>
        <w:spacing w:before="280" w:after="280"/>
        <w:rPr>
          <w:rFonts w:ascii="Arial" w:hAnsi="Arial" w:cs="Arial"/>
          <w:color w:val="5A5A5A"/>
          <w:lang w:val="de-DE"/>
        </w:rPr>
      </w:pPr>
      <w:r>
        <w:rPr>
          <w:rFonts w:cs="Arial" w:ascii="Arial" w:hAnsi="Arial"/>
          <w:color w:val="5A5A5A"/>
        </w:rPr>
        <w:t xml:space="preserve">Un maximum de 50 points peut être déduit par </w:t>
      </w:r>
      <w:r>
        <w:rPr>
          <w:rFonts w:cs="Arial" w:ascii="Arial" w:hAnsi="Arial"/>
          <w:color w:val="5A5A5A"/>
        </w:rPr>
        <w:t>cas de l’</w:t>
      </w:r>
      <w:r>
        <w:rPr>
          <w:rFonts w:cs="Arial" w:ascii="Arial" w:hAnsi="Arial"/>
          <w:color w:val="5A5A5A"/>
        </w:rPr>
        <w:t>aspect. Un total de 200 points négatifs est possible.</w:t>
      </w:r>
    </w:p>
    <w:p>
      <w:pPr>
        <w:pStyle w:val="Heading3"/>
        <w:bidi w:val="0"/>
        <w:rPr>
          <w:rFonts w:eastAsia="Times New Roman"/>
        </w:rPr>
      </w:pPr>
      <w:bookmarkStart w:id="1080" w:name="__RefHeading___Toc18355_792180772"/>
      <w:bookmarkStart w:id="1081" w:name="_Toc671887654"/>
      <w:bookmarkEnd w:id="1080"/>
      <w:r>
        <w:rPr>
          <w:rFonts w:eastAsia="Times New Roman"/>
        </w:rPr>
        <w:t>Preuve d'activité</w:t>
      </w:r>
      <w:bookmarkEnd w:id="1081"/>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pPr>
      <w:bookmarkStart w:id="1082" w:name="__RefHeading___Toc18357_792180772"/>
      <w:bookmarkStart w:id="1083" w:name="_Toc1692624960"/>
      <w:bookmarkEnd w:id="1082"/>
      <w:r>
        <w:rPr/>
        <w:t>Bilan</w:t>
      </w:r>
      <w:r>
        <w:rPr>
          <w:rFonts w:eastAsia="Times New Roman"/>
        </w:rPr>
        <w:t xml:space="preserve"> compact</w:t>
      </w:r>
      <w:bookmarkEnd w:id="1083"/>
    </w:p>
    <w:p>
      <w:pPr>
        <w:sectPr>
          <w:footerReference w:type="default" r:id="rId60"/>
          <w:footerReference w:type="first" r:id="rId61"/>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rPr>
        <w:t>Pour le bilan compact, les questions « Quelle importance accorde-t-elle à l'augmentation de sa part de marché, et quelle est son approche du leadership sur le marché ? » et l'indicateur « La maximisation des parts de marché au détriment d'autres organisations, clients, utilisateurs, membres ou fabricants fait-elle partie de la stratégie de l'organisation ? » sont omises.</w:t>
      </w:r>
    </w:p>
    <w:p>
      <w:pPr>
        <w:pStyle w:val="Heading1"/>
        <w:numPr>
          <w:ilvl w:val="0"/>
          <w:numId w:val="0"/>
        </w:numPr>
        <w:ind w:hanging="0" w:left="0"/>
        <w:rPr/>
      </w:pPr>
      <w:bookmarkStart w:id="1085" w:name="__RefHeading___Toc18603_2658808728"/>
      <w:bookmarkEnd w:id="1085"/>
      <w:r>
        <w:drawing>
          <wp:anchor behindDoc="0" distT="0" distB="0" distL="0" distR="0" simplePos="0" locked="0" layoutInCell="1" allowOverlap="1" relativeHeight="15">
            <wp:simplePos x="0" y="0"/>
            <wp:positionH relativeFrom="column">
              <wp:posOffset>5087620</wp:posOffset>
            </wp:positionH>
            <wp:positionV relativeFrom="paragraph">
              <wp:posOffset>223520</wp:posOffset>
            </wp:positionV>
            <wp:extent cx="645795" cy="637540"/>
            <wp:effectExtent l="0" t="0" r="0" b="0"/>
            <wp:wrapSquare wrapText="largest"/>
            <wp:docPr id="22" name="Image7 Copy 3 Copy 2 Copy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 Copy 3 Copy 2 Copy 5" descr=""/>
                    <pic:cNvPicPr>
                      <a:picLocks noChangeAspect="1" noChangeArrowheads="1"/>
                    </pic:cNvPicPr>
                  </pic:nvPicPr>
                  <pic:blipFill>
                    <a:blip r:embed="rId62"/>
                    <a:stretch>
                      <a:fillRect/>
                    </a:stretch>
                  </pic:blipFill>
                  <pic:spPr bwMode="auto">
                    <a:xfrm>
                      <a:off x="0" y="0"/>
                      <a:ext cx="645795" cy="637540"/>
                    </a:xfrm>
                    <a:prstGeom prst="rect">
                      <a:avLst/>
                    </a:prstGeom>
                    <a:noFill/>
                  </pic:spPr>
                </pic:pic>
              </a:graphicData>
            </a:graphic>
          </wp:anchor>
        </w:drawing>
      </w:r>
      <w:r>
        <w:rPr/>
        <w:t>D3 Impact environnemental des produits et services pendant leur utilisation et en fin de vie</w:t>
      </w:r>
    </w:p>
    <w:p>
      <w:pPr>
        <w:pStyle w:val="Heading2"/>
        <w:spacing w:before="280" w:after="280"/>
        <w:rPr>
          <w:rFonts w:eastAsia="Times New Roman"/>
          <w:lang w:val="de-DE"/>
        </w:rPr>
      </w:pPr>
      <w:bookmarkStart w:id="1086" w:name="__RefHeading___Toc18359_792180772"/>
      <w:bookmarkStart w:id="1087" w:name="_Toc928171770"/>
      <w:bookmarkStart w:id="1088" w:name="_Toc1131736189"/>
      <w:bookmarkStart w:id="1089" w:name="_Toc113561357"/>
      <w:bookmarkStart w:id="1090" w:name="_Toc171932744"/>
      <w:bookmarkEnd w:id="1086"/>
      <w:r>
        <w:rPr>
          <w:rFonts w:eastAsia="Times New Roman"/>
        </w:rPr>
        <w:t xml:space="preserve">D3.1 </w:t>
      </w:r>
      <w:bookmarkEnd w:id="1087"/>
      <w:bookmarkEnd w:id="1088"/>
      <w:bookmarkEnd w:id="1089"/>
      <w:bookmarkEnd w:id="1090"/>
      <w:r>
        <w:rPr>
          <w:rFonts w:eastAsia="Times New Roman"/>
        </w:rPr>
        <w:t>Circularité et éco-efficacité des produits et services : le rapport coût-bénéfice écologique</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L'utilisation des produits et services devrait être aussi éco-efficiente et circulaire que possible. Le terme « circularité » désigne un produit ou un service qui s'inspire des systèmes naturels. Dans ces systèmes, l'énergie et les nutriments sont constamment transformés et recyclés, et les déchets d'un organisme deviennent la nourriture d'un autre. Appliquée au produit, la circularité considère ce dernier, en fin de vie, comme une ressource pour un autre produit ou usage, réduisant ainsi son impact environnemental. Le terme « éco-efficience » désigne le meilleur équilibre possible entre la satisfaction des besoins et les impacts environnementaux négatifs.</w:t>
      </w:r>
    </w:p>
    <w:p>
      <w:pPr>
        <w:pStyle w:val="Heading3"/>
        <w:rPr>
          <w:rFonts w:eastAsia="Times New Roman"/>
        </w:rPr>
      </w:pPr>
      <w:bookmarkStart w:id="1091" w:name="__RefHeading___Toc18361_792180772"/>
      <w:bookmarkStart w:id="1092" w:name="_Toc604431420"/>
      <w:bookmarkStart w:id="1093" w:name="_Toc1176029769"/>
      <w:bookmarkStart w:id="1094" w:name="_Toc389506839"/>
      <w:bookmarkStart w:id="1095" w:name="_Toc171932745"/>
      <w:bookmarkEnd w:id="1091"/>
      <w:r>
        <w:rPr>
          <w:rFonts w:eastAsia="Times New Roman"/>
        </w:rPr>
        <w:t>Questions concernant la préparation du rapport</w:t>
      </w:r>
      <w:bookmarkEnd w:id="1092"/>
      <w:bookmarkEnd w:id="1093"/>
      <w:bookmarkEnd w:id="1094"/>
      <w:bookmarkEnd w:id="1095"/>
    </w:p>
    <w:p>
      <w:pPr>
        <w:pStyle w:val="BulletCompactStart"/>
        <w:numPr>
          <w:ilvl w:val="0"/>
          <w:numId w:val="10"/>
        </w:numPr>
        <w:ind w:hanging="0" w:left="0"/>
        <w:rPr/>
      </w:pPr>
      <w:r>
        <w:rPr/>
        <w:t>(</w:t>
      </w:r>
      <w:r>
        <w:rPr/>
        <w:t>Bilan</w:t>
      </w:r>
      <w:r>
        <w:rPr/>
        <w:t xml:space="preserve"> compl</w:t>
      </w:r>
      <w:r>
        <w:rPr/>
        <w:t>e</w:t>
      </w:r>
      <w:r>
        <w:rPr/>
        <w:t>t) Comment l'organisation évalue-t-elle les impacts environnementaux liés à l'utilisation et à l'élimination de ses produits et services ?</w:t>
      </w:r>
    </w:p>
    <w:p>
      <w:pPr>
        <w:pStyle w:val="BulletCompactCont"/>
        <w:numPr>
          <w:ilvl w:val="0"/>
          <w:numId w:val="10"/>
        </w:numPr>
        <w:ind w:hanging="0" w:left="0"/>
        <w:rPr/>
      </w:pPr>
      <w:r>
        <w:rPr/>
        <w:t>Quels sont les impacts environnementaux des produits et services, en valeur absolue et par rapport aux alternatives existantes offrant des avantages similaires ?</w:t>
      </w:r>
    </w:p>
    <w:p>
      <w:pPr>
        <w:pStyle w:val="BulletCompactCont"/>
        <w:numPr>
          <w:ilvl w:val="0"/>
          <w:numId w:val="10"/>
        </w:numPr>
        <w:ind w:hanging="0" w:left="0"/>
        <w:rPr/>
      </w:pPr>
      <w:r>
        <w:rPr/>
        <w:t>Dans quelle mesure les produits peuvent-ils être facilement et complètement démontés et leurs composants séparés en fin de vie ?</w:t>
      </w:r>
    </w:p>
    <w:p>
      <w:pPr>
        <w:pStyle w:val="BulletCompactCont"/>
        <w:numPr>
          <w:ilvl w:val="0"/>
          <w:numId w:val="10"/>
        </w:numPr>
        <w:ind w:hanging="0" w:left="0"/>
        <w:rPr/>
      </w:pPr>
      <w:r>
        <w:rPr/>
        <w:t>Les impacts environnementaux liés à l'utilisation et à l'élimination sont-ils pris en compte lors du développement des produits et services ?</w:t>
      </w:r>
    </w:p>
    <w:p>
      <w:pPr>
        <w:pStyle w:val="BulletCompactCont"/>
        <w:numPr>
          <w:ilvl w:val="0"/>
          <w:numId w:val="10"/>
        </w:numPr>
        <w:ind w:hanging="0" w:left="0"/>
        <w:rPr/>
      </w:pPr>
      <w:r>
        <w:rPr/>
        <w:t>Le modèle économique de l'organisation s'inscrit-il dans une démarche d'économie circulaire ?</w:t>
      </w:r>
    </w:p>
    <w:p>
      <w:pPr>
        <w:pStyle w:val="BulletCompactEnd"/>
        <w:numPr>
          <w:ilvl w:val="0"/>
          <w:numId w:val="10"/>
        </w:numPr>
        <w:ind w:hanging="0" w:left="0"/>
        <w:rPr/>
      </w:pPr>
      <w:r>
        <w:rPr/>
        <w:t>Quelles stratégies et mesures l'organisation met-elle en œuvre pour réduire les impacts environnementaux liés à l'utilisation et à l'élimination de ses produits et services ?</w:t>
      </w:r>
    </w:p>
    <w:p>
      <w:pPr>
        <w:pStyle w:val="Heading3"/>
        <w:spacing w:before="280" w:after="280"/>
        <w:rPr>
          <w:rFonts w:eastAsia="Times New Roman"/>
          <w:lang w:val="de-DE"/>
        </w:rPr>
      </w:pPr>
      <w:bookmarkStart w:id="1096" w:name="__RefHeading___Toc18363_792180772"/>
      <w:bookmarkStart w:id="1097" w:name="_Toc820244577"/>
      <w:bookmarkStart w:id="1098" w:name="_Toc1691493313"/>
      <w:bookmarkStart w:id="1099" w:name="_Toc1353733384"/>
      <w:bookmarkStart w:id="1100" w:name="_Toc171932746"/>
      <w:bookmarkEnd w:id="1096"/>
      <w:r>
        <w:rPr>
          <w:rFonts w:eastAsia="Times New Roman"/>
        </w:rPr>
        <w:t>Indicateurs de vérification</w:t>
      </w:r>
      <w:bookmarkEnd w:id="1097"/>
      <w:bookmarkEnd w:id="1098"/>
      <w:bookmarkEnd w:id="1099"/>
      <w:bookmarkEnd w:id="1100"/>
    </w:p>
    <w:p>
      <w:pPr>
        <w:pStyle w:val="NormalWeb"/>
        <w:spacing w:before="280" w:after="280"/>
        <w:rPr>
          <w:rFonts w:ascii="Arial" w:hAnsi="Arial" w:cs="Arial"/>
          <w:color w:val="5A5A5A"/>
          <w:lang w:val="de-DE"/>
        </w:rPr>
      </w:pPr>
      <w:r>
        <w:rPr>
          <w:rStyle w:val="Emphasis"/>
          <w:rFonts w:cs="Arial" w:ascii="Arial" w:hAnsi="Arial"/>
          <w:color w:val="5A5A5A"/>
        </w:rPr>
        <w:t>Pour les produits et services</w:t>
      </w:r>
    </w:p>
    <w:p>
      <w:pPr>
        <w:pStyle w:val="Normal"/>
        <w:numPr>
          <w:ilvl w:val="0"/>
          <w:numId w:val="20"/>
        </w:numPr>
        <w:spacing w:before="280" w:after="280"/>
        <w:rPr>
          <w:rFonts w:ascii="Arial" w:hAnsi="Arial" w:eastAsia="Times New Roman" w:cs="Arial"/>
          <w:color w:val="5A5A5A"/>
          <w:lang w:val="de-DE"/>
        </w:rPr>
      </w:pPr>
      <w:r>
        <w:rPr>
          <w:rFonts w:eastAsia="Times New Roman" w:cs="Arial" w:ascii="Arial" w:hAnsi="Arial"/>
          <w:color w:val="5A5A5A"/>
          <w:lang w:val="de-DE"/>
        </w:rPr>
        <w:t>Indicateurs définis par l'entreprise (indicateurs de performance clés pour l'amélioration de l'empreinte écologique des produits/services, selon les spécificités du secteur)</w:t>
      </w:r>
    </w:p>
    <w:p>
      <w:pPr>
        <w:pStyle w:val="Normal"/>
        <w:spacing w:before="280" w:after="280"/>
        <w:ind w:hanging="0" w:left="708"/>
        <w:rPr>
          <w:rFonts w:ascii="Arial" w:hAnsi="Arial" w:eastAsia="Times New Roman" w:cs="Arial"/>
          <w:color w:val="5A5A5A"/>
          <w:lang w:val="de-DE"/>
        </w:rPr>
      </w:pPr>
      <w:r>
        <w:rPr>
          <w:rFonts w:eastAsia="Times New Roman" w:cs="Arial" w:ascii="Arial" w:hAnsi="Arial"/>
          <w:color w:val="5A5A5A"/>
          <w:lang w:val="de-DE"/>
        </w:rPr>
        <w:t>Ex. : consommation d'eau, émissions de CO₂, intensité énergétique et en ressources lors de l'utilisation et de l'élimination typiques du produit ou du service, par rapport à la moyenne des produits et services du marché*</w:t>
      </w:r>
    </w:p>
    <w:p>
      <w:pPr>
        <w:pStyle w:val="Normal"/>
        <w:numPr>
          <w:ilvl w:val="0"/>
          <w:numId w:val="20"/>
        </w:numPr>
        <w:spacing w:before="280" w:after="280"/>
        <w:rPr>
          <w:rFonts w:ascii="Arial" w:hAnsi="Arial" w:eastAsia="Times New Roman" w:cs="Arial"/>
          <w:color w:val="5A5A5A"/>
          <w:lang w:val="de-DE"/>
        </w:rPr>
      </w:pPr>
      <w:r>
        <w:rPr>
          <w:rFonts w:eastAsia="Times New Roman" w:cs="Arial" w:ascii="Arial" w:hAnsi="Arial"/>
          <w:color w:val="5A5A5A"/>
          <w:lang w:val="de-DE"/>
        </w:rPr>
        <w:t>Dépenses consacrées aux mesures de compensation (ex. : compensation carbone) et type de mesures de compensation</w:t>
      </w:r>
    </w:p>
    <w:p>
      <w:pPr>
        <w:pStyle w:val="NormalWeb"/>
        <w:spacing w:before="280" w:after="280"/>
        <w:rPr>
          <w:rFonts w:ascii="Arial" w:hAnsi="Arial" w:cs="Arial"/>
          <w:color w:val="5A5A5A"/>
          <w:lang w:val="de-DE"/>
        </w:rPr>
      </w:pPr>
      <w:r>
        <w:rPr>
          <w:rStyle w:val="Emphasis"/>
          <w:rFonts w:cs="Arial" w:ascii="Arial" w:hAnsi="Arial"/>
          <w:color w:val="5A5A5A"/>
        </w:rPr>
        <w:t>Pour les produits</w:t>
      </w:r>
    </w:p>
    <w:p>
      <w:pPr>
        <w:pStyle w:val="BulletCompactStart"/>
        <w:numPr>
          <w:ilvl w:val="0"/>
          <w:numId w:val="10"/>
        </w:numPr>
        <w:ind w:hanging="0" w:left="0"/>
        <w:rPr/>
      </w:pPr>
      <w:r>
        <w:rPr/>
        <w:t>Durée de vie moyenne des produits de l'organisation comparée à la durée de vie moyenne de produits comparables : au moins pour les 3 produits les plus vendus ou au moins pour les 3 produits ayant les impacts environnementaux négatifs les plus importants.</w:t>
      </w:r>
    </w:p>
    <w:p>
      <w:pPr>
        <w:pStyle w:val="BulletCompactCont"/>
        <w:numPr>
          <w:ilvl w:val="0"/>
          <w:numId w:val="10"/>
        </w:numPr>
        <w:ind w:hanging="0" w:left="0"/>
        <w:rPr/>
      </w:pPr>
      <w:r>
        <w:rPr/>
        <w:t>(</w:t>
      </w:r>
      <w:r>
        <w:rPr/>
        <w:t>Bilan complet</w:t>
      </w:r>
      <w:r>
        <w:rPr/>
        <w:t>) Pourcentage de produits de l'organisation facilement réparables.</w:t>
      </w:r>
    </w:p>
    <w:p>
      <w:pPr>
        <w:pStyle w:val="BulletCompactCont"/>
        <w:numPr>
          <w:ilvl w:val="0"/>
          <w:numId w:val="10"/>
        </w:numPr>
        <w:ind w:hanging="0" w:left="0"/>
        <w:rPr/>
      </w:pPr>
      <w:r>
        <w:rPr/>
        <w:t>(</w:t>
      </w:r>
      <w:r>
        <w:rPr/>
        <w:t>Bilan complet</w:t>
      </w:r>
      <w:r>
        <w:rPr/>
        <w:t xml:space="preserve">) Pourcentage de produits de l'organisation facilement démontables </w:t>
      </w:r>
      <w:r>
        <w:rPr/>
        <w:t>en pièces détachées</w:t>
      </w:r>
      <w:r>
        <w:rPr/>
        <w:t xml:space="preserve">, démantelables ou séparables en </w:t>
      </w:r>
      <w:r>
        <w:rPr/>
        <w:t>composants</w:t>
      </w:r>
      <w:r>
        <w:rPr/>
        <w:t xml:space="preserve"> ou matériaux individuels en fin de vie.</w:t>
      </w:r>
    </w:p>
    <w:p>
      <w:pPr>
        <w:pStyle w:val="BulletCompactCont"/>
        <w:numPr>
          <w:ilvl w:val="0"/>
          <w:numId w:val="10"/>
        </w:numPr>
        <w:ind w:hanging="0" w:left="0"/>
        <w:rPr/>
      </w:pPr>
      <w:r>
        <w:rPr/>
        <w:t>(</w:t>
      </w:r>
      <w:r>
        <w:rPr/>
        <w:t>Bilan complet</w:t>
      </w:r>
      <w:r>
        <w:rPr/>
        <w:t>) Pourcentage de produits de l'organisation (emballage compris) présentant les caractéristiques suivantes :</w:t>
      </w:r>
    </w:p>
    <w:p>
      <w:pPr>
        <w:pStyle w:val="BulletCompactCont"/>
        <w:numPr>
          <w:ilvl w:val="1"/>
          <w:numId w:val="10"/>
        </w:numPr>
        <w:ind w:hanging="0" w:left="0"/>
        <w:rPr/>
      </w:pPr>
      <w:r>
        <w:rPr/>
        <w:t>Consignables (collecte gérée directement par l'organisation ou externalisée)</w:t>
      </w:r>
    </w:p>
    <w:p>
      <w:pPr>
        <w:pStyle w:val="BulletCompactCont"/>
        <w:numPr>
          <w:ilvl w:val="1"/>
          <w:numId w:val="10"/>
        </w:numPr>
        <w:ind w:hanging="0" w:left="0"/>
        <w:rPr/>
      </w:pPr>
      <w:r>
        <w:rPr/>
        <w:t>Recyclables en valorisant</w:t>
      </w:r>
      <w:r>
        <w:rPr/>
        <w:t xml:space="preserve"> (surcyclage)</w:t>
      </w:r>
    </w:p>
    <w:p>
      <w:pPr>
        <w:pStyle w:val="BulletCompactCont"/>
        <w:numPr>
          <w:ilvl w:val="1"/>
          <w:numId w:val="10"/>
        </w:numPr>
        <w:ind w:hanging="0" w:left="0"/>
        <w:rPr/>
      </w:pPr>
      <w:r>
        <w:rPr/>
        <w:t>V</w:t>
      </w:r>
      <w:r>
        <w:rPr/>
        <w:t xml:space="preserve">alorisables, </w:t>
      </w:r>
      <w:r>
        <w:rPr/>
        <w:t>mais de moindre valeur</w:t>
      </w:r>
      <w:r>
        <w:rPr/>
        <w:t xml:space="preserve"> (</w:t>
      </w:r>
      <w:r>
        <w:rPr/>
        <w:t>sous-</w:t>
      </w:r>
      <w:r>
        <w:rPr/>
        <w:t>recyclage)</w:t>
      </w:r>
    </w:p>
    <w:p>
      <w:pPr>
        <w:pStyle w:val="BulletCompactCont"/>
        <w:numPr>
          <w:ilvl w:val="1"/>
          <w:numId w:val="10"/>
        </w:numPr>
        <w:ind w:hanging="0" w:left="0"/>
        <w:rPr/>
      </w:pPr>
      <w:r>
        <w:rPr/>
        <w:t>Biodégradables ou compostables</w:t>
      </w:r>
    </w:p>
    <w:p>
      <w:pPr>
        <w:pStyle w:val="BulletCompactEnd"/>
        <w:numPr>
          <w:ilvl w:val="1"/>
          <w:numId w:val="10"/>
        </w:numPr>
        <w:ind w:hanging="0" w:left="0"/>
        <w:rPr/>
      </w:pPr>
      <w:r>
        <w:rPr/>
        <w:t>Réutilisables sans perte de valeur</w:t>
      </w:r>
    </w:p>
    <w:p>
      <w:pPr>
        <w:pStyle w:val="NormalWeb"/>
        <w:spacing w:before="280" w:after="280"/>
        <w:rPr>
          <w:rFonts w:ascii="Arial" w:hAnsi="Arial" w:cs="Arial"/>
          <w:color w:val="5A5A5A"/>
          <w:lang w:val="de-DE"/>
        </w:rPr>
      </w:pPr>
      <w:r>
        <w:rPr>
          <w:rStyle w:val="Emphasis"/>
          <w:rFonts w:cs="Arial" w:ascii="Arial" w:hAnsi="Arial"/>
          <w:color w:val="5A5A5A"/>
        </w:rPr>
        <w:t>Pour les services</w:t>
      </w:r>
    </w:p>
    <w:p>
      <w:pPr>
        <w:pStyle w:val="Normal"/>
        <w:numPr>
          <w:ilvl w:val="0"/>
          <w:numId w:val="21"/>
        </w:numPr>
        <w:spacing w:before="280" w:after="280"/>
        <w:rPr>
          <w:rFonts w:ascii="Arial" w:hAnsi="Arial" w:eastAsia="Times New Roman" w:cs="Arial"/>
          <w:color w:val="5A5A5A"/>
          <w:lang w:val="de-DE"/>
        </w:rPr>
      </w:pPr>
      <w:r>
        <w:rPr>
          <w:rFonts w:eastAsia="Times New Roman" w:cs="Arial" w:ascii="Arial" w:hAnsi="Arial"/>
          <w:color w:val="5A5A5A"/>
          <w:lang w:val="de-DE"/>
        </w:rPr>
        <w:t>Émissions liées à l'utilisation du service*</w:t>
      </w:r>
    </w:p>
    <w:p>
      <w:pPr>
        <w:pStyle w:val="Heading3"/>
        <w:rPr>
          <w:rFonts w:eastAsia="Times New Roman"/>
        </w:rPr>
      </w:pPr>
      <w:bookmarkStart w:id="1101" w:name="__RefHeading___Toc18365_792180772"/>
      <w:bookmarkStart w:id="1102" w:name="_Toc1761550503"/>
      <w:bookmarkStart w:id="1103" w:name="_Toc493330909"/>
      <w:bookmarkStart w:id="1104" w:name="_Toc1081245632"/>
      <w:bookmarkEnd w:id="1101"/>
      <w:r>
        <w:rPr>
          <w:rFonts w:eastAsia="Times New Roman"/>
        </w:rPr>
        <w:t>Niveaux d'évaluation</w:t>
      </w:r>
      <w:bookmarkEnd w:id="1102"/>
      <w:bookmarkEnd w:id="1103"/>
      <w:bookmarkEnd w:id="1104"/>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Des données complètes sur l'impact environnemental sont disponibles pour tous les produits et services, et le modèle d'affaires ainsi que la gamme de produits sont optimisés en fonction de cet impact. Les produits et services ont un impact environnemental négatif nul ou nettement inférieur à celui des solutions de rechange comparables. Seuls les impacts environnementaux absolument inévitables sont compensés. L'organisation peut démontrer des taux de recyclage maximaux pour les matériaux valorisables.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Une stratégie d'adaptation et d'optimisation à long terme du portefeuille de produits et du modèle d'affaires, prenant en compte l'impact environnemental, est en place. Des mesures sont mises en œuvre pour réduire ou compenser les impacts environnementaux, notamment des programmes de reprise complets, tels que le rachat ou le retour gratuit des produits en fin de vie en vue de leur réutilisation ou de leur recyclage. La plupart des produits et services ont un impact environnemental inférieur à celui d'alternatives comparables.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données complètes sur l'impact environnemental sont disponibles pour la majorité des produits et services. Une stratégie et des mesures existent pour réduire ces impacts, soit par le biais de projets pilotes, soit pour des groupes de produits spécifiques. Ces mesures visent à réduire l'empreinte écologique des produits et services par rapport à des alternatives similaires.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Des calculs et/ou estimations préliminaires des impacts environnementaux ont été effectués. Des plans visant à réduire ces impacts et à compenser les impacts inévitables sont en cours d'élaboration. Certains produits et services ont un impact environnemental moindre que des solutions de rechange comparables.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ne dispose d'aucune donnée sur l'impact environnemental de ses produits et services. Aucune stratégie ni mesure n'est en place pour réduire cet impact. Les produits et services de l'organisation sont conformes à toutes les exigences légales en matière d'impact environnemental.</w:t>
      </w:r>
    </w:p>
    <w:p>
      <w:pPr>
        <w:pStyle w:val="NormalWeb"/>
        <w:spacing w:before="280" w:after="280"/>
        <w:rPr>
          <w:rFonts w:ascii="Arial" w:hAnsi="Arial" w:cs="Arial"/>
          <w:color w:val="5A5A5A"/>
          <w:lang w:val="fr-FR"/>
        </w:rPr>
      </w:pPr>
      <w:r>
        <w:rPr>
          <w:rFonts w:cs="Arial" w:ascii="Arial" w:hAnsi="Arial"/>
          <w:color w:val="5A5A5A"/>
          <w:lang w:val="fr-FR"/>
        </w:rPr>
      </w:r>
    </w:p>
    <w:p>
      <w:pPr>
        <w:pStyle w:val="NormalWeb"/>
        <w:suppressLineNumbers w:val="0"/>
        <w:spacing w:lineRule="auto" w:line="259" w:before="280" w:after="280"/>
        <w:ind w:left="0" w:right="0"/>
        <w:jc w:val="left"/>
        <w:rPr>
          <w:rFonts w:ascii="Arial" w:hAnsi="Arial" w:cs="Arial"/>
          <w:color w:val="5A5A5A"/>
          <w:lang w:val="de-DE"/>
        </w:rPr>
      </w:pPr>
      <w:r>
        <w:rPr>
          <w:rFonts w:cs="Arial" w:ascii="Arial" w:hAnsi="Arial"/>
          <w:color w:val="5A5A5A"/>
        </w:rPr>
        <w:t>Les indicateurs marqués d'un astérisque (*) peuvent être déterminés en détail par une analyse du cycle de vie (ACV) du produit ou du service. Il convient d'adopter une perspective de cycle de vie et d'en documenter la description, même en l'absence d'une évaluation détaillée.</w:t>
      </w:r>
    </w:p>
    <w:p>
      <w:pPr>
        <w:pStyle w:val="Heading3"/>
        <w:bidi w:val="0"/>
        <w:rPr>
          <w:rFonts w:eastAsia="Times New Roman"/>
        </w:rPr>
      </w:pPr>
      <w:bookmarkStart w:id="1105" w:name="__RefHeading___Toc18367_792180772"/>
      <w:bookmarkStart w:id="1106" w:name="_Toc818099873"/>
      <w:bookmarkEnd w:id="1105"/>
      <w:r>
        <w:rPr>
          <w:rFonts w:eastAsia="Times New Roman"/>
        </w:rPr>
        <w:t>Preuve d'activité</w:t>
      </w:r>
      <w:bookmarkEnd w:id="1106"/>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uppressLineNumbers w:val="0"/>
        <w:bidi w:val="0"/>
        <w:spacing w:lineRule="auto" w:line="259" w:before="280" w:after="280"/>
        <w:ind w:left="0" w:right="0"/>
        <w:jc w:val="left"/>
        <w:rPr>
          <w:rFonts w:ascii="Arial" w:hAnsi="Arial" w:cs="Arial"/>
          <w:color w:val="5A5A5A"/>
        </w:rPr>
      </w:pPr>
      <w:r>
        <w:rPr>
          <w:rFonts w:cs="Arial" w:ascii="Arial" w:hAnsi="Arial"/>
          <w:color w:val="5A5A5A"/>
        </w:rPr>
      </w:r>
    </w:p>
    <w:p>
      <w:pPr>
        <w:pStyle w:val="Heading3"/>
        <w:bidi w:val="0"/>
        <w:rPr>
          <w:rFonts w:eastAsia="Times New Roman"/>
        </w:rPr>
      </w:pPr>
      <w:bookmarkStart w:id="1107" w:name="__RefHeading___Toc18369_792180772"/>
      <w:bookmarkStart w:id="1108" w:name="_Toc2029672996"/>
      <w:bookmarkEnd w:id="1107"/>
      <w:r>
        <w:rPr>
          <w:rFonts w:eastAsia="Times New Roman"/>
        </w:rPr>
        <w:t>Bilan compact</w:t>
      </w:r>
      <w:bookmarkEnd w:id="1108"/>
    </w:p>
    <w:p>
      <w:pPr>
        <w:pStyle w:val="NormalWeb"/>
        <w:spacing w:before="280" w:after="280"/>
        <w:rPr>
          <w:rFonts w:ascii="Arial" w:hAnsi="Arial" w:cs="Arial"/>
          <w:color w:val="5A5A5A"/>
          <w:lang w:val="de-DE"/>
        </w:rPr>
      </w:pPr>
      <w:r>
        <w:rPr>
          <w:rFonts w:cs="Arial" w:ascii="Arial" w:hAnsi="Arial"/>
          <w:color w:val="5A5A5A"/>
        </w:rPr>
        <w:t xml:space="preserve">Pour le bilan </w:t>
      </w:r>
      <w:r>
        <w:rPr>
          <w:rFonts w:cs="Arial" w:ascii="Arial" w:hAnsi="Arial"/>
          <w:color w:val="5A5A5A"/>
        </w:rPr>
        <w:t>compact</w:t>
      </w:r>
      <w:r>
        <w:rPr>
          <w:rFonts w:cs="Arial" w:ascii="Arial" w:hAnsi="Arial"/>
          <w:color w:val="5A5A5A"/>
        </w:rPr>
        <w:t xml:space="preserve">, l'indicateur « Durée de vie moyenne des produits de l'organisation comparée à la durée de vie moyenne de produits comparables : au moins pour les 3 produits les plus vendus ou au moins pour les 3 produits ayant les impacts environnementaux négatifs les plus importants » est spécifié. Seuls ces 3 produits les plus vendus ou les 3 produits ayant des impacts environnementaux négatifs significatifs doivent faire l'objet d'un détail concernant leur traitement en fin de vie : « retourné, recyclé ou valorisé, recyclé à moindre valeur, biodégradé/composté ou réutilisé sans perte de valeur ». Une analyse complète du cycle de vie n'est pas requise pour le bilan </w:t>
      </w:r>
      <w:r>
        <w:rPr>
          <w:rFonts w:cs="Arial" w:ascii="Arial" w:hAnsi="Arial"/>
          <w:color w:val="5A5A5A"/>
        </w:rPr>
        <w:t>compact</w:t>
      </w:r>
      <w:r>
        <w:rPr>
          <w:rFonts w:cs="Arial" w:ascii="Arial" w:hAnsi="Arial"/>
          <w:color w:val="5A5A5A"/>
        </w:rPr>
        <w:t>.</w:t>
      </w:r>
    </w:p>
    <w:p>
      <w:pPr>
        <w:pStyle w:val="Heading2"/>
        <w:spacing w:before="280" w:after="280"/>
        <w:rPr>
          <w:rFonts w:eastAsia="Times New Roman"/>
          <w:lang w:val="de-DE"/>
        </w:rPr>
      </w:pPr>
      <w:bookmarkStart w:id="1109" w:name="__RefHeading___Toc18371_792180772"/>
      <w:bookmarkStart w:id="1110" w:name="_Toc1125172404"/>
      <w:bookmarkStart w:id="1111" w:name="_Toc2033196010"/>
      <w:bookmarkStart w:id="1112" w:name="_Toc748416953"/>
      <w:bookmarkStart w:id="1113" w:name="_Toc171932749"/>
      <w:bookmarkEnd w:id="1109"/>
      <w:r>
        <w:rPr>
          <w:rFonts w:eastAsia="Times New Roman"/>
        </w:rPr>
        <w:t xml:space="preserve">D3.2 </w:t>
      </w:r>
      <w:bookmarkEnd w:id="1110"/>
      <w:bookmarkEnd w:id="1111"/>
      <w:bookmarkEnd w:id="1112"/>
      <w:bookmarkEnd w:id="1113"/>
      <w:r>
        <w:rPr>
          <w:rFonts w:eastAsia="Times New Roman"/>
        </w:rPr>
        <w:t>Suffisance : Utilisation modérée des produits et services</w:t>
      </w:r>
    </w:p>
    <w:p>
      <w:pPr>
        <w:pStyle w:val="NormalWeb"/>
        <w:spacing w:before="280" w:after="280"/>
        <w:rPr>
          <w:rFonts w:ascii="Arial" w:hAnsi="Arial" w:cs="Arial"/>
          <w:color w:val="5A5A5A"/>
          <w:lang w:val="de-DE"/>
        </w:rPr>
      </w:pPr>
      <w:r>
        <w:rPr>
          <w:rFonts w:cs="Arial" w:ascii="Arial" w:hAnsi="Arial"/>
          <w:color w:val="5A5A5A"/>
          <w:lang w:val="de-DE"/>
        </w:rPr>
        <w:t>Outre l'amélioration de l'efficacité des produits et services individuels, il est essentiel de promouvoir une consommation globale modérée. C'est le seul moyen de réduire efficacement l'impact environnemental à l'échelle de la société. Réduire la consommation exige des organisations qu'elles repensent leur approche en profondeur, au-delà de la simple amélioration de l'efficacité et de la circularité. Cette réduction va à l'encontre du modèle de croissance dominant. Parallèlement, les consommateurs doivent être en mesure de prendre des décisions responsables quant à la part de leur impact environnemental théoriquement allouée – leur budget écologique personnel – qu'ils souhaitent investir dans un produit ou un service. La notion de suffisance peut être intégrée aux modèles économiques grâce à divers concepts, tels que la réduction, le renoncement, la substitution, la mise à l'échelle, le partage, la dématérialisation (numérisation), la multifonctionnalité, ou d'autres méthodes visant à réduire la consommation absolue de ressources et d'énergie.</w:t>
      </w:r>
    </w:p>
    <w:p>
      <w:pPr>
        <w:pStyle w:val="Heading3"/>
        <w:rPr>
          <w:rFonts w:eastAsia="Times New Roman"/>
        </w:rPr>
      </w:pPr>
      <w:bookmarkStart w:id="1114" w:name="__RefHeading___Toc18373_792180772"/>
      <w:bookmarkStart w:id="1115" w:name="_Toc888180794"/>
      <w:bookmarkStart w:id="1116" w:name="_Toc1630626087"/>
      <w:bookmarkStart w:id="1117" w:name="_Toc110530143"/>
      <w:bookmarkStart w:id="1118" w:name="_Toc171932750"/>
      <w:bookmarkEnd w:id="1114"/>
      <w:r>
        <w:rPr>
          <w:rFonts w:eastAsia="Times New Roman"/>
        </w:rPr>
        <w:t>Questions concernant la préparation du rapport</w:t>
      </w:r>
      <w:bookmarkEnd w:id="1115"/>
      <w:bookmarkEnd w:id="1116"/>
      <w:bookmarkEnd w:id="1117"/>
      <w:bookmarkEnd w:id="1118"/>
    </w:p>
    <w:p>
      <w:pPr>
        <w:pStyle w:val="Normal"/>
        <w:numPr>
          <w:ilvl w:val="0"/>
          <w:numId w:val="22"/>
        </w:numPr>
        <w:spacing w:before="280" w:after="0"/>
        <w:rPr>
          <w:rFonts w:ascii="Arial" w:hAnsi="Arial" w:eastAsia="Times New Roman" w:cs="Arial"/>
          <w:color w:val="5A5A5A"/>
          <w:lang w:val="de-DE"/>
        </w:rPr>
      </w:pPr>
      <w:r>
        <w:rPr>
          <w:rFonts w:eastAsia="Times New Roman" w:cs="Arial" w:ascii="Arial" w:hAnsi="Arial"/>
          <w:color w:val="5A5A5A"/>
          <w:lang w:val="de-DE"/>
        </w:rPr>
        <w:t>Comment le modèle économique favorise-t-il la consommation raisonnée et modérée ?</w:t>
      </w:r>
    </w:p>
    <w:p>
      <w:pPr>
        <w:pStyle w:val="Normal"/>
        <w:numPr>
          <w:ilvl w:val="0"/>
          <w:numId w:val="22"/>
        </w:numPr>
        <w:spacing w:before="280" w:after="0"/>
        <w:rPr>
          <w:rFonts w:ascii="Arial" w:hAnsi="Arial" w:eastAsia="Times New Roman" w:cs="Arial"/>
          <w:color w:val="5A5A5A"/>
          <w:lang w:val="de-DE"/>
        </w:rPr>
      </w:pPr>
      <w:r>
        <w:rPr>
          <w:rFonts w:eastAsia="Times New Roman" w:cs="Arial" w:ascii="Arial" w:hAnsi="Arial"/>
          <w:color w:val="5A5A5A"/>
          <w:lang w:val="de-DE"/>
        </w:rPr>
        <w:t>Dans quelle mesure l’organisation intègre-t-elle les notions de consommation raisonnée et modérée des produits et services ?</w:t>
      </w:r>
    </w:p>
    <w:p>
      <w:pPr>
        <w:pStyle w:val="Normal"/>
        <w:numPr>
          <w:ilvl w:val="0"/>
          <w:numId w:val="22"/>
        </w:numPr>
        <w:spacing w:before="280" w:after="0"/>
        <w:rPr>
          <w:rFonts w:ascii="Arial" w:hAnsi="Arial" w:eastAsia="Times New Roman" w:cs="Arial"/>
          <w:color w:val="5A5A5A"/>
          <w:lang w:val="de-DE"/>
        </w:rPr>
      </w:pPr>
      <w:r>
        <w:rPr>
          <w:rFonts w:eastAsia="Times New Roman" w:cs="Arial" w:ascii="Arial" w:hAnsi="Arial"/>
          <w:color w:val="5A5A5A"/>
          <w:lang w:val="de-DE"/>
        </w:rPr>
        <w:t>(</w:t>
      </w:r>
      <w:r>
        <w:rPr>
          <w:rFonts w:eastAsia="Times New Roman" w:cs="Arial" w:ascii="Arial" w:hAnsi="Arial"/>
          <w:color w:val="5A5A5A"/>
          <w:lang w:val="de-DE"/>
        </w:rPr>
        <w:t>Bila</w:t>
      </w:r>
      <w:r>
        <w:rPr>
          <w:rFonts w:eastAsia="Times New Roman" w:cs="Arial" w:ascii="Arial" w:hAnsi="Arial"/>
          <w:color w:val="5A5A5A"/>
          <w:lang w:val="de-DE"/>
        </w:rPr>
        <w:t>n compl</w:t>
      </w:r>
      <w:r>
        <w:rPr>
          <w:rFonts w:eastAsia="Times New Roman" w:cs="Arial" w:ascii="Arial" w:hAnsi="Arial"/>
          <w:color w:val="5A5A5A"/>
          <w:lang w:val="de-DE"/>
        </w:rPr>
        <w:t>e</w:t>
      </w:r>
      <w:r>
        <w:rPr>
          <w:rFonts w:eastAsia="Times New Roman" w:cs="Arial" w:ascii="Arial" w:hAnsi="Arial"/>
          <w:color w:val="5A5A5A"/>
          <w:lang w:val="de-DE"/>
        </w:rPr>
        <w:t>t) Quelles stratégies et mesures sont mises en place pour promouvoir une consommation raisonnée et une utilisation raisonnée des produits et services de l’organisation ?</w:t>
      </w:r>
    </w:p>
    <w:p>
      <w:pPr>
        <w:pStyle w:val="Normal"/>
        <w:numPr>
          <w:ilvl w:val="0"/>
          <w:numId w:val="22"/>
        </w:numPr>
        <w:spacing w:before="280" w:after="0"/>
        <w:rPr>
          <w:rFonts w:ascii="Arial" w:hAnsi="Arial" w:eastAsia="Times New Roman" w:cs="Arial"/>
          <w:color w:val="5A5A5A"/>
          <w:lang w:val="de-DE"/>
        </w:rPr>
      </w:pPr>
      <w:r>
        <w:rPr>
          <w:rFonts w:eastAsia="Times New Roman" w:cs="Arial" w:ascii="Arial" w:hAnsi="Arial"/>
          <w:color w:val="5A5A5A"/>
          <w:lang w:val="de-DE"/>
        </w:rPr>
        <w:t>Les produits et services sont-ils conçus pour promouvoir une consommation raisonnée, et comment cela est-il communiqué aux clients ?</w:t>
      </w:r>
    </w:p>
    <w:p>
      <w:pPr>
        <w:pStyle w:val="Heading3"/>
        <w:rPr>
          <w:rFonts w:eastAsia="Times New Roman"/>
        </w:rPr>
      </w:pPr>
      <w:bookmarkStart w:id="1119" w:name="__RefHeading___Toc18375_792180772"/>
      <w:bookmarkStart w:id="1120" w:name="_Toc258532596"/>
      <w:bookmarkStart w:id="1121" w:name="_Toc266248054"/>
      <w:bookmarkStart w:id="1122" w:name="_Toc171932751"/>
      <w:bookmarkStart w:id="1123" w:name="_Toc1585776696"/>
      <w:bookmarkEnd w:id="1119"/>
      <w:r>
        <w:rPr>
          <w:rFonts w:eastAsia="Times New Roman"/>
        </w:rPr>
        <w:t>Indicateurs de vérification</w:t>
      </w:r>
      <w:bookmarkEnd w:id="1120"/>
      <w:bookmarkEnd w:id="1121"/>
      <w:bookmarkEnd w:id="1122"/>
      <w:bookmarkEnd w:id="1123"/>
    </w:p>
    <w:p>
      <w:pPr>
        <w:pStyle w:val="NormalWeb"/>
        <w:spacing w:before="280" w:after="280"/>
        <w:rPr>
          <w:rFonts w:ascii="Arial" w:hAnsi="Arial" w:cs="Arial"/>
          <w:color w:val="5A5A5A"/>
          <w:lang w:val="de-DE"/>
        </w:rPr>
      </w:pPr>
      <w:r>
        <w:rPr>
          <w:rStyle w:val="Emphasis"/>
          <w:rFonts w:cs="Arial" w:ascii="Arial" w:hAnsi="Arial"/>
          <w:color w:val="5A5A5A"/>
          <w:lang w:val="de-DE"/>
        </w:rPr>
        <w:t>Pour les produits et services</w:t>
      </w:r>
    </w:p>
    <w:p>
      <w:pPr>
        <w:pStyle w:val="Normal"/>
        <w:numPr>
          <w:ilvl w:val="0"/>
          <w:numId w:val="23"/>
        </w:numPr>
        <w:spacing w:before="280" w:after="280"/>
        <w:rPr>
          <w:rFonts w:ascii="Arial" w:hAnsi="Arial" w:eastAsia="Times New Roman" w:cs="Arial"/>
          <w:color w:val="5A5A5A"/>
          <w:lang w:val="de-DE"/>
        </w:rPr>
      </w:pPr>
      <w:r>
        <w:rPr>
          <w:rFonts w:eastAsia="Times New Roman" w:cs="Arial" w:ascii="Arial" w:hAnsi="Arial"/>
          <w:color w:val="5A5A5A"/>
          <w:lang w:val="de-DE"/>
        </w:rPr>
        <w:t>Pourcentage des produits et services totaux de l'organisation qui soutiennent un mode de vie individuel selon les principes de suffisance</w:t>
      </w:r>
    </w:p>
    <w:p>
      <w:pPr>
        <w:pStyle w:val="Heading3"/>
        <w:rPr>
          <w:rFonts w:eastAsia="Times New Roman"/>
        </w:rPr>
      </w:pPr>
      <w:bookmarkStart w:id="1124" w:name="__RefHeading___Toc18377_792180772"/>
      <w:bookmarkStart w:id="1125" w:name="_Toc1962002833"/>
      <w:bookmarkStart w:id="1126" w:name="_Toc1243275526"/>
      <w:bookmarkStart w:id="1127" w:name="_Toc2113587622"/>
      <w:bookmarkEnd w:id="1124"/>
      <w:r>
        <w:rPr>
          <w:rFonts w:eastAsia="Times New Roman"/>
        </w:rPr>
        <w:t>Niveaux d'évaluation</w:t>
      </w:r>
      <w:bookmarkEnd w:id="1125"/>
      <w:bookmarkEnd w:id="1126"/>
      <w:bookmarkEnd w:id="1127"/>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La promotion d'une consommation modérée est un élément essentiel de notre modèle d'affaires et de notre relation client∙</w:t>
      </w:r>
      <w:r>
        <w:rPr>
          <w:rStyle w:val="Strong"/>
          <w:rFonts w:cs="Arial" w:ascii="Arial" w:hAnsi="Arial"/>
          <w:b w:val="false"/>
          <w:bCs w:val="false"/>
          <w:color w:val="5A5A5A"/>
        </w:rPr>
        <w:t>e∙</w:t>
      </w:r>
      <w:r>
        <w:rPr>
          <w:rStyle w:val="Strong"/>
          <w:rFonts w:cs="Arial" w:ascii="Arial" w:hAnsi="Arial"/>
          <w:b w:val="false"/>
          <w:bCs w:val="false"/>
          <w:color w:val="5A5A5A"/>
        </w:rPr>
        <w:t>. Notre gamme de produits et services ne comprend que des produits et services favorisant un mode de vie durable.</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La stratégie et les activités de l'organisation adaptent son portefeuille de produits sur le long terme en privilégiant la sobriété. Dans sa communication, elle encourage activement la consommation responsable et fournit aux consommateurs des informations complètes sur l'impact environnemental de ses produits et services.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Une stratégie visant à promouvoir la sobriété et l'usage responsable des produits et services est en place, et des mesures initiales ont été mises en œuvre. L'organisation informe régulièrement ses clients sur les impacts environnementaux et les sensibilise à la consommation responsable.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s'engage fermement en faveur de la suffisance et de l'utilisation responsable de ses produits et services. Elle fournit à ses clients et consommateurs des informations essentielles sur l'impact environnemental de ses produits et services, dans le but de promouvoir une utilisation responsable.</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ne s'engage pas activement de manière suffisante, mais elle n'engendre pas non plus d'impacts environnementaux disproportionnés. Dans sa communication avec ses clients, elle respecte les obligations légales en matière de transparence des impacts de ses produits et services et ne diffuse aucune information trompeuse.</w:t>
      </w:r>
    </w:p>
    <w:p>
      <w:pPr>
        <w:pStyle w:val="Heading3"/>
        <w:bidi w:val="0"/>
        <w:rPr>
          <w:rFonts w:eastAsia="Times New Roman"/>
        </w:rPr>
      </w:pPr>
      <w:bookmarkStart w:id="1128" w:name="__RefHeading___Toc18379_792180772"/>
      <w:bookmarkStart w:id="1129" w:name="_Toc2073343908"/>
      <w:bookmarkEnd w:id="1128"/>
      <w:r>
        <w:rPr>
          <w:rFonts w:eastAsia="Times New Roman"/>
        </w:rPr>
        <w:t>Preuve d'activité</w:t>
      </w:r>
      <w:bookmarkEnd w:id="1129"/>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rFonts w:eastAsia="Times New Roman"/>
        </w:rPr>
      </w:pPr>
      <w:bookmarkStart w:id="1130" w:name="__RefHeading___Toc18381_792180772"/>
      <w:bookmarkStart w:id="1131" w:name="_Toc1386490898"/>
      <w:bookmarkEnd w:id="1130"/>
      <w:r>
        <w:rPr>
          <w:rFonts w:eastAsia="Times New Roman"/>
        </w:rPr>
        <w:t>Bilan compact</w:t>
      </w:r>
      <w:bookmarkEnd w:id="1131"/>
    </w:p>
    <w:p>
      <w:pPr>
        <w:pStyle w:val="NormalWeb"/>
        <w:spacing w:before="280" w:after="280"/>
        <w:ind w:left="0"/>
        <w:rPr>
          <w:rFonts w:ascii="Arial" w:hAnsi="Arial" w:cs="Arial"/>
          <w:color w:val="5A5A5A"/>
          <w:lang w:val="de-DE"/>
        </w:rPr>
      </w:pPr>
      <w:r>
        <w:rPr>
          <w:rFonts w:cs="Arial" w:ascii="Arial" w:hAnsi="Arial"/>
          <w:color w:val="5A5A5A"/>
        </w:rPr>
        <w:t xml:space="preserve">Pour </w:t>
      </w:r>
      <w:r>
        <w:rPr>
          <w:rFonts w:cs="Arial" w:ascii="Arial" w:hAnsi="Arial"/>
          <w:color w:val="5A5A5A"/>
        </w:rPr>
        <w:t>le bilan compact</w:t>
      </w:r>
      <w:r>
        <w:rPr>
          <w:rFonts w:cs="Arial" w:ascii="Arial" w:hAnsi="Arial"/>
          <w:color w:val="5A5A5A"/>
        </w:rPr>
        <w:t>, la question « </w:t>
      </w:r>
      <w:r>
        <w:rPr>
          <w:rFonts w:eastAsia="Times New Roman" w:cs="Arial" w:ascii="Arial" w:hAnsi="Arial"/>
          <w:color w:val="5A5A5A"/>
          <w:lang w:val="de-DE"/>
        </w:rPr>
        <w:t>Quelles stratégies et mesures sont mises en place pour promouvoir une consommation raisonnée et une utilisation raisonnée des produits et services de l’organisation ? </w:t>
      </w:r>
      <w:r>
        <w:rPr>
          <w:rFonts w:cs="Arial" w:ascii="Arial" w:hAnsi="Arial"/>
          <w:color w:val="5A5A5A"/>
        </w:rPr>
        <w:t>» peut être omise. En revanche, il est indispensable de répondre en détail à la question « </w:t>
      </w:r>
      <w:r>
        <w:rPr>
          <w:rFonts w:eastAsia="Times New Roman" w:cs="Arial" w:ascii="Arial" w:hAnsi="Arial"/>
          <w:color w:val="5A5A5A"/>
          <w:lang w:val="de-DE"/>
        </w:rPr>
        <w:t>Les produits et services sont-ils conçus pour promouvoir une consommation raisonnée, et comment cela est-il communiqué aux clients ? </w:t>
      </w:r>
      <w:r>
        <w:rPr>
          <w:rFonts w:cs="Arial" w:ascii="Arial" w:hAnsi="Arial"/>
          <w:color w:val="5A5A5A"/>
        </w:rPr>
        <w:t>» afin d'évaluer la prise en compte de la notion de suffisance au sein du modèle économique.</w:t>
      </w:r>
    </w:p>
    <w:p>
      <w:pPr>
        <w:pStyle w:val="Heading2"/>
        <w:spacing w:before="280" w:after="280"/>
        <w:rPr>
          <w:rFonts w:eastAsia="Times New Roman"/>
          <w:lang w:val="de-DE"/>
        </w:rPr>
      </w:pPr>
      <w:bookmarkStart w:id="1132" w:name="__RefHeading___Toc18383_792180772"/>
      <w:bookmarkStart w:id="1133" w:name="_Toc2133772745"/>
      <w:bookmarkStart w:id="1134" w:name="_Toc1438644885"/>
      <w:bookmarkStart w:id="1135" w:name="_Toc1182923023"/>
      <w:bookmarkStart w:id="1136" w:name="_Toc171932754"/>
      <w:bookmarkEnd w:id="1132"/>
      <w:r>
        <w:rPr>
          <w:rFonts w:eastAsia="Times New Roman"/>
        </w:rPr>
        <w:t xml:space="preserve">D3.3 </w:t>
      </w:r>
      <w:bookmarkEnd w:id="1133"/>
      <w:bookmarkEnd w:id="1134"/>
      <w:bookmarkEnd w:id="1135"/>
      <w:bookmarkEnd w:id="1136"/>
      <w:r>
        <w:rPr>
          <w:rFonts w:eastAsia="Times New Roman"/>
        </w:rPr>
        <w:t>Aspect négatif : Inaction face aux impacts environnementaux disproportionnés des produits et services</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Ce critère évalue les impacts environnementaux négatifs disproportionnés liés à l'utilisation et à l'élimination des produits et services. Ces impacts négatifs disproportionnés conduisent collectivement au dépassement des limites planétaires. Sont évalués ici les produits et services de l'organisation qui contribuent délibérément à la surconsommation collective, par exemple dans le cadre de sa stratégie commerciale.</w:t>
      </w:r>
    </w:p>
    <w:p>
      <w:pPr>
        <w:pStyle w:val="Heading3"/>
        <w:rPr>
          <w:rFonts w:eastAsia="Times New Roman"/>
        </w:rPr>
      </w:pPr>
      <w:bookmarkStart w:id="1137" w:name="__RefHeading___Toc18385_792180772"/>
      <w:bookmarkStart w:id="1138" w:name="_Toc585952471"/>
      <w:bookmarkStart w:id="1139" w:name="_Toc1301330392"/>
      <w:bookmarkStart w:id="1140" w:name="_Toc1354222149"/>
      <w:bookmarkStart w:id="1141" w:name="_Toc171932755"/>
      <w:bookmarkEnd w:id="1137"/>
      <w:r>
        <w:rPr>
          <w:rFonts w:eastAsia="Times New Roman"/>
        </w:rPr>
        <w:t>Questions concernant la préparation du rapport</w:t>
      </w:r>
      <w:bookmarkEnd w:id="1138"/>
      <w:bookmarkEnd w:id="1139"/>
      <w:bookmarkEnd w:id="1140"/>
      <w:bookmarkEnd w:id="1141"/>
    </w:p>
    <w:p>
      <w:pPr>
        <w:pStyle w:val="BulletCompactStart"/>
        <w:numPr>
          <w:ilvl w:val="0"/>
          <w:numId w:val="10"/>
        </w:numPr>
        <w:ind w:hanging="0" w:left="0"/>
        <w:rPr/>
      </w:pPr>
      <w:r>
        <w:rPr/>
        <w:t>L’organisation utilise-t-elle la tarification, les incitations ou l’obsolescence programmée pour encourager la surconsommation ou la réutilisation rapide ? Si oui, dans quelles circonstances ? Cette pratique est-elle activement encouragée ou simplement tolérée ?</w:t>
      </w:r>
    </w:p>
    <w:p>
      <w:pPr>
        <w:pStyle w:val="BulletCompactCont"/>
        <w:numPr>
          <w:ilvl w:val="0"/>
          <w:numId w:val="10"/>
        </w:numPr>
        <w:ind w:hanging="0" w:left="0"/>
        <w:rPr/>
      </w:pPr>
      <w:r>
        <w:rPr/>
        <w:t>(</w:t>
      </w:r>
      <w:r>
        <w:rPr/>
        <w:t>Bilan</w:t>
      </w:r>
      <w:r>
        <w:rPr/>
        <w:t xml:space="preserve"> compl</w:t>
      </w:r>
      <w:r>
        <w:rPr/>
        <w:t>et</w:t>
      </w:r>
      <w:r>
        <w:rPr/>
        <w:t xml:space="preserve">) Quels produits et services sont susceptibles de dépasser les limites planétaires s’ils étaient utilisés une ou plusieurs fois par chaque personne sur </w:t>
      </w:r>
      <w:r>
        <w:rPr/>
        <w:t>t</w:t>
      </w:r>
      <w:r>
        <w:rPr/>
        <w:t>erre ?</w:t>
      </w:r>
    </w:p>
    <w:p>
      <w:pPr>
        <w:pStyle w:val="BulletCompactEnd"/>
        <w:numPr>
          <w:ilvl w:val="0"/>
          <w:numId w:val="10"/>
        </w:numPr>
        <w:ind w:hanging="0" w:left="0"/>
        <w:rPr/>
      </w:pPr>
      <w:r>
        <w:rPr/>
        <w:t>Quels produits pourraient contribuer au dépassement des limites planétaires si leur utilisation habituelle était maintenue ou accrue ?</w:t>
      </w:r>
    </w:p>
    <w:p>
      <w:pPr>
        <w:pStyle w:val="Heading3"/>
        <w:rPr>
          <w:rFonts w:eastAsia="Times New Roman"/>
        </w:rPr>
      </w:pPr>
      <w:bookmarkStart w:id="1142" w:name="__RefHeading___Toc18387_792180772"/>
      <w:bookmarkStart w:id="1143" w:name="_Toc923477047"/>
      <w:bookmarkStart w:id="1144" w:name="_Toc858020250"/>
      <w:bookmarkStart w:id="1145" w:name="_Toc171932756"/>
      <w:bookmarkStart w:id="1146" w:name="_Toc66302777"/>
      <w:bookmarkEnd w:id="1142"/>
      <w:r>
        <w:rPr>
          <w:rFonts w:eastAsia="Times New Roman"/>
        </w:rPr>
        <w:t>Indicateurs de vérification</w:t>
      </w:r>
      <w:bookmarkEnd w:id="1143"/>
      <w:bookmarkEnd w:id="1144"/>
      <w:bookmarkEnd w:id="1145"/>
      <w:bookmarkEnd w:id="1146"/>
    </w:p>
    <w:p>
      <w:pPr>
        <w:pStyle w:val="BulletCompactStart"/>
        <w:numPr>
          <w:ilvl w:val="0"/>
          <w:numId w:val="10"/>
        </w:numPr>
        <w:ind w:hanging="0" w:left="0"/>
        <w:rPr/>
      </w:pPr>
      <w:r>
        <w:rPr/>
        <w:t>Pourcentage des produits et services de l'organisation qui contreviennent délibérément aux principes de suffisance, d'éco-efficacité et d'économie circulaire.</w:t>
      </w:r>
    </w:p>
    <w:p>
      <w:pPr>
        <w:pStyle w:val="BulletCompactEnd"/>
        <w:numPr>
          <w:ilvl w:val="0"/>
          <w:numId w:val="10"/>
        </w:numPr>
        <w:ind w:hanging="0" w:left="0"/>
        <w:rPr/>
      </w:pPr>
      <w:r>
        <w:rPr/>
        <w:t>Part estimée des ventes qui induisent une surconsommation en créant un besoin illusoire.</w:t>
      </w:r>
    </w:p>
    <w:p>
      <w:pPr>
        <w:pStyle w:val="Heading3"/>
        <w:rPr>
          <w:rFonts w:eastAsia="Times New Roman"/>
        </w:rPr>
      </w:pPr>
      <w:bookmarkStart w:id="1147" w:name="__RefHeading___Toc18389_792180772"/>
      <w:bookmarkStart w:id="1148" w:name="_Toc565756463"/>
      <w:bookmarkStart w:id="1149" w:name="_Toc1399731643"/>
      <w:bookmarkStart w:id="1150" w:name="_Toc1916712644"/>
      <w:bookmarkEnd w:id="1147"/>
      <w:r>
        <w:rPr>
          <w:rFonts w:eastAsia="Times New Roman"/>
        </w:rPr>
        <w:t>Niveaux d'évaluation</w:t>
      </w:r>
      <w:bookmarkEnd w:id="1148"/>
      <w:bookmarkEnd w:id="1149"/>
      <w:bookmarkEnd w:id="1150"/>
    </w:p>
    <w:p>
      <w:pPr>
        <w:pStyle w:val="NormalWeb"/>
        <w:spacing w:before="280" w:after="280"/>
        <w:rPr>
          <w:rFonts w:ascii="Arial" w:hAnsi="Arial" w:cs="Arial"/>
          <w:color w:val="5A5A5A"/>
          <w:lang w:val="de-DE"/>
        </w:rPr>
      </w:pPr>
      <w:r>
        <w:rPr>
          <w:rFonts w:cs="Arial" w:ascii="Arial" w:hAnsi="Arial"/>
          <w:color w:val="5A5A5A"/>
          <w:lang w:val="de-DE"/>
        </w:rPr>
        <w:t>En fonction de l'ampleur de l'impact environnemental et de la taille du secteur, du produit et de l'organisation, un total de 100 points maximum peut être déduit.</w:t>
      </w:r>
    </w:p>
    <w:p>
      <w:pPr>
        <w:pStyle w:val="NormalWeb"/>
        <w:spacing w:before="280" w:after="280"/>
        <w:rPr>
          <w:rFonts w:ascii="Arial" w:hAnsi="Arial" w:cs="Arial"/>
          <w:color w:val="5A5A5A"/>
          <w:lang w:val="de-DE"/>
        </w:rPr>
      </w:pPr>
      <w:r>
        <w:rPr>
          <w:rFonts w:cs="Arial" w:ascii="Arial" w:hAnsi="Arial"/>
          <w:color w:val="5A5A5A"/>
        </w:rPr>
        <w:t xml:space="preserve">50 </w:t>
      </w:r>
      <w:r>
        <w:rPr>
          <w:rFonts w:cs="Arial" w:ascii="Arial" w:hAnsi="Arial"/>
          <w:color w:val="5A5A5A"/>
        </w:rPr>
        <w:t>p</w:t>
      </w:r>
      <w:r>
        <w:rPr>
          <w:rFonts w:cs="Arial" w:ascii="Arial" w:hAnsi="Arial"/>
          <w:color w:val="5A5A5A"/>
        </w:rPr>
        <w:t xml:space="preserve">oints négatifs </w:t>
      </w:r>
      <w:r>
        <w:rPr>
          <w:rFonts w:cs="Arial" w:ascii="Arial" w:hAnsi="Arial"/>
          <w:color w:val="5A5A5A"/>
        </w:rPr>
        <w:t>par cas</w:t>
      </w:r>
    </w:p>
    <w:p>
      <w:pPr>
        <w:pStyle w:val="BulletCompactStart"/>
        <w:numPr>
          <w:ilvl w:val="0"/>
          <w:numId w:val="10"/>
        </w:numPr>
        <w:ind w:hanging="0" w:left="0"/>
        <w:rPr/>
      </w:pPr>
      <w:r>
        <w:rPr/>
        <w:t>Ventes excessives de produits et services dues au dumping, aux systèmes d'incitation, à l'obsolescence programmée ou à d'autres pratiques commerciales encourageant la surconsommation.</w:t>
      </w:r>
    </w:p>
    <w:p>
      <w:pPr>
        <w:pStyle w:val="BulletCompactEnd"/>
        <w:numPr>
          <w:ilvl w:val="0"/>
          <w:numId w:val="10"/>
        </w:numPr>
        <w:ind w:hanging="0" w:left="0"/>
        <w:rPr/>
      </w:pPr>
      <w:r>
        <w:rPr/>
        <w:t>Plus de la moitié des produits et services de l'organisation contreviennent aux principes de suffisance, d'éco-efficacité et d'économie circulaire.</w:t>
      </w:r>
    </w:p>
    <w:p>
      <w:pPr>
        <w:pStyle w:val="Heading3"/>
        <w:bidi w:val="0"/>
        <w:rPr>
          <w:rFonts w:eastAsia="Times New Roman"/>
        </w:rPr>
      </w:pPr>
      <w:bookmarkStart w:id="1151" w:name="__RefHeading___Toc18391_792180772"/>
      <w:bookmarkStart w:id="1152" w:name="_Toc1448153059"/>
      <w:bookmarkEnd w:id="1151"/>
      <w:r>
        <w:rPr>
          <w:rFonts w:eastAsia="Times New Roman"/>
        </w:rPr>
        <w:t>Preuve d'activité</w:t>
      </w:r>
      <w:bookmarkEnd w:id="1152"/>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rPr>
          <w:rFonts w:ascii="Arial" w:hAnsi="Arial" w:eastAsia="Times New Roman" w:cs="Arial"/>
          <w:color w:val="5A5A5A"/>
          <w:lang w:val="fr-FR"/>
        </w:rPr>
      </w:pPr>
      <w:r>
        <w:rPr>
          <w:rFonts w:eastAsia="Times New Roman" w:cs="Arial" w:ascii="Arial" w:hAnsi="Arial"/>
          <w:color w:val="5A5A5A"/>
          <w:lang w:val="fr-FR"/>
        </w:rPr>
      </w:r>
    </w:p>
    <w:p>
      <w:pPr>
        <w:pStyle w:val="Heading3"/>
        <w:bidi w:val="0"/>
        <w:rPr>
          <w:rFonts w:eastAsia="Times New Roman"/>
        </w:rPr>
      </w:pPr>
      <w:bookmarkStart w:id="1153" w:name="__RefHeading___Toc18393_792180772"/>
      <w:bookmarkStart w:id="1154" w:name="_Toc2096994799"/>
      <w:bookmarkEnd w:id="1153"/>
      <w:r>
        <w:rPr>
          <w:rFonts w:eastAsia="Times New Roman"/>
        </w:rPr>
        <w:t>Bilan compact</w:t>
      </w:r>
      <w:bookmarkEnd w:id="1154"/>
    </w:p>
    <w:p>
      <w:pPr>
        <w:sectPr>
          <w:footerReference w:type="default" r:id="rId63"/>
          <w:footerReference w:type="first" r:id="rId64"/>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rPr>
        <w:t>Dans l</w:t>
      </w:r>
      <w:r>
        <w:rPr>
          <w:rFonts w:cs="Arial" w:ascii="Arial" w:hAnsi="Arial"/>
          <w:color w:val="5A5A5A"/>
        </w:rPr>
        <w:t>e bilan</w:t>
      </w:r>
      <w:r>
        <w:rPr>
          <w:rFonts w:cs="Arial" w:ascii="Arial" w:hAnsi="Arial"/>
          <w:color w:val="5A5A5A"/>
        </w:rPr>
        <w:t xml:space="preserve"> co</w:t>
      </w:r>
      <w:r>
        <w:rPr>
          <w:rFonts w:cs="Arial" w:ascii="Arial" w:hAnsi="Arial"/>
          <w:color w:val="5A5A5A"/>
        </w:rPr>
        <w:t>mpact</w:t>
      </w:r>
      <w:r>
        <w:rPr>
          <w:rFonts w:cs="Arial" w:ascii="Arial" w:hAnsi="Arial"/>
          <w:color w:val="5A5A5A"/>
        </w:rPr>
        <w:t>, la question « Quels produits pourraient contribuer au dépassement des limites planétaires si leur utilisation habituelle était maintenue ou accrue ? » peut être omise.</w:t>
      </w:r>
    </w:p>
    <w:p>
      <w:pPr>
        <w:pStyle w:val="Heading1"/>
        <w:numPr>
          <w:ilvl w:val="0"/>
          <w:numId w:val="0"/>
        </w:numPr>
        <w:ind w:hanging="0" w:left="0"/>
        <w:rPr/>
      </w:pPr>
      <w:bookmarkStart w:id="1156" w:name="__RefHeading___Toc18605_2658808728"/>
      <w:bookmarkEnd w:id="1156"/>
      <w:r>
        <w:drawing>
          <wp:anchor behindDoc="0" distT="0" distB="0" distL="0" distR="0" simplePos="0" locked="0" layoutInCell="1" allowOverlap="1" relativeHeight="16">
            <wp:simplePos x="0" y="0"/>
            <wp:positionH relativeFrom="column">
              <wp:align>right</wp:align>
            </wp:positionH>
            <wp:positionV relativeFrom="line">
              <wp:align>bottom</wp:align>
            </wp:positionV>
            <wp:extent cx="645795" cy="637540"/>
            <wp:effectExtent l="0" t="0" r="0" b="0"/>
            <wp:wrapSquare wrapText="largest"/>
            <wp:docPr id="23" name="Image7 Copy 3 Copy 2 Copy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 Copy 3 Copy 2 Copy 6" descr=""/>
                    <pic:cNvPicPr>
                      <a:picLocks noChangeAspect="1" noChangeArrowheads="1"/>
                    </pic:cNvPicPr>
                  </pic:nvPicPr>
                  <pic:blipFill>
                    <a:blip r:embed="rId65"/>
                    <a:stretch>
                      <a:fillRect/>
                    </a:stretch>
                  </pic:blipFill>
                  <pic:spPr bwMode="auto">
                    <a:xfrm>
                      <a:off x="0" y="0"/>
                      <a:ext cx="645795" cy="637540"/>
                    </a:xfrm>
                    <a:prstGeom prst="rect">
                      <a:avLst/>
                    </a:prstGeom>
                    <a:noFill/>
                  </pic:spPr>
                </pic:pic>
              </a:graphicData>
            </a:graphic>
          </wp:anchor>
        </w:drawing>
      </w:r>
      <w:r>
        <w:rPr/>
        <w:t xml:space="preserve">D4 </w:t>
      </w:r>
      <w:r>
        <w:rPr/>
        <w:t>Participation de la clientèle et transpa</w:t>
      </w:r>
      <w:r>
        <w:rPr/>
        <w:t>rence des produits</w:t>
      </w:r>
    </w:p>
    <w:p>
      <w:pPr>
        <w:pStyle w:val="Heading2"/>
        <w:spacing w:before="280" w:after="280"/>
        <w:rPr>
          <w:rFonts w:eastAsia="Times New Roman"/>
          <w:lang w:val="de-DE"/>
        </w:rPr>
      </w:pPr>
      <w:bookmarkStart w:id="1157" w:name="__RefHeading___Toc18395_792180772"/>
      <w:bookmarkStart w:id="1158" w:name="_Toc2119329238"/>
      <w:bookmarkStart w:id="1159" w:name="_Toc638091152"/>
      <w:bookmarkStart w:id="1160" w:name="_Toc2066333233"/>
      <w:bookmarkStart w:id="1161" w:name="_Toc171932760"/>
      <w:bookmarkEnd w:id="1157"/>
      <w:r>
        <w:rPr>
          <w:rFonts w:eastAsia="Times New Roman"/>
        </w:rPr>
        <w:t xml:space="preserve">D4.1 </w:t>
      </w:r>
      <w:bookmarkEnd w:id="1158"/>
      <w:bookmarkEnd w:id="1159"/>
      <w:bookmarkEnd w:id="1160"/>
      <w:bookmarkEnd w:id="1161"/>
      <w:r>
        <w:rPr>
          <w:rFonts w:eastAsia="Times New Roman"/>
        </w:rPr>
        <w:t xml:space="preserve">Participation de </w:t>
      </w:r>
      <w:r>
        <w:rPr>
          <w:rFonts w:eastAsia="Times New Roman"/>
        </w:rPr>
        <w:t>la</w:t>
      </w:r>
      <w:r>
        <w:rPr>
          <w:rFonts w:eastAsia="Times New Roman"/>
        </w:rPr>
        <w:t xml:space="preserve"> client</w:t>
      </w:r>
      <w:r>
        <w:rPr>
          <w:rFonts w:eastAsia="Times New Roman"/>
        </w:rPr>
        <w:t>èle</w:t>
      </w:r>
      <w:r>
        <w:rPr>
          <w:rFonts w:eastAsia="Times New Roman"/>
        </w:rPr>
        <w:t>, développement conjoint de produits et des études de marché</w:t>
      </w:r>
    </w:p>
    <w:p>
      <w:pPr>
        <w:pStyle w:val="NormalWeb"/>
        <w:spacing w:before="280" w:after="280"/>
        <w:rPr>
          <w:rFonts w:ascii="Arial" w:hAnsi="Arial" w:cs="Arial"/>
          <w:color w:val="5A5A5A"/>
          <w:lang w:val="de-DE"/>
        </w:rPr>
      </w:pPr>
      <w:r>
        <w:rPr>
          <w:rFonts w:cs="Arial" w:ascii="Arial" w:hAnsi="Arial"/>
          <w:color w:val="5A5A5A"/>
          <w:lang w:val="de-DE"/>
        </w:rPr>
        <w:t xml:space="preserve">La participation de </w:t>
      </w:r>
      <w:r>
        <w:rPr>
          <w:rFonts w:cs="Arial" w:ascii="Arial" w:hAnsi="Arial"/>
          <w:color w:val="5A5A5A"/>
          <w:lang w:val="de-DE"/>
        </w:rPr>
        <w:t>la clientèle lui</w:t>
      </w:r>
      <w:r>
        <w:rPr>
          <w:rFonts w:cs="Arial" w:ascii="Arial" w:hAnsi="Arial"/>
          <w:color w:val="5A5A5A"/>
          <w:lang w:val="de-DE"/>
        </w:rPr>
        <w:t xml:space="preserve"> donne la parole et exige une communication transparente jusqu'à la direction. Une approche participative du développement des produits et services ainsi que des études de marché permet </w:t>
      </w:r>
      <w:r>
        <w:rPr>
          <w:rFonts w:cs="Arial" w:ascii="Arial" w:hAnsi="Arial"/>
          <w:color w:val="5A5A5A"/>
          <w:lang w:val="de-DE"/>
        </w:rPr>
        <w:t>à la clientèle</w:t>
      </w:r>
      <w:r>
        <w:rPr>
          <w:rFonts w:cs="Arial" w:ascii="Arial" w:hAnsi="Arial"/>
          <w:color w:val="5A5A5A"/>
          <w:lang w:val="de-DE"/>
        </w:rPr>
        <w:t xml:space="preserve"> de partager </w:t>
      </w:r>
      <w:r>
        <w:rPr>
          <w:rFonts w:cs="Arial" w:ascii="Arial" w:hAnsi="Arial"/>
          <w:color w:val="5A5A5A"/>
          <w:lang w:val="de-DE"/>
        </w:rPr>
        <w:t>sed</w:t>
      </w:r>
      <w:r>
        <w:rPr>
          <w:rFonts w:cs="Arial" w:ascii="Arial" w:hAnsi="Arial"/>
          <w:color w:val="5A5A5A"/>
          <w:lang w:val="de-DE"/>
        </w:rPr>
        <w:t>s idées et s</w:t>
      </w:r>
      <w:r>
        <w:rPr>
          <w:rFonts w:cs="Arial" w:ascii="Arial" w:hAnsi="Arial"/>
          <w:color w:val="5A5A5A"/>
          <w:lang w:val="de-DE"/>
        </w:rPr>
        <w:t>es</w:t>
      </w:r>
      <w:r>
        <w:rPr>
          <w:rFonts w:cs="Arial" w:ascii="Arial" w:hAnsi="Arial"/>
          <w:color w:val="5A5A5A"/>
          <w:lang w:val="de-DE"/>
        </w:rPr>
        <w:t xml:space="preserve"> souhaits, contribuant ainsi à améliorer les produits existants, à en développer de nouveaux ou à faciliter leur distribution. Les études de marché permettent d'optimiser les produits en fonction des besoins de </w:t>
      </w:r>
      <w:r>
        <w:rPr>
          <w:rFonts w:cs="Arial" w:ascii="Arial" w:hAnsi="Arial"/>
          <w:color w:val="5A5A5A"/>
          <w:lang w:val="de-DE"/>
        </w:rPr>
        <w:t>la clientèle</w:t>
      </w:r>
      <w:r>
        <w:rPr>
          <w:rFonts w:cs="Arial" w:ascii="Arial" w:hAnsi="Arial"/>
          <w:color w:val="5A5A5A"/>
          <w:lang w:val="de-DE"/>
        </w:rPr>
        <w:t xml:space="preserve"> et renforcent </w:t>
      </w:r>
      <w:r>
        <w:rPr>
          <w:rFonts w:cs="Arial" w:ascii="Arial" w:hAnsi="Arial"/>
          <w:color w:val="5A5A5A"/>
          <w:lang w:val="de-DE"/>
        </w:rPr>
        <w:t>sa</w:t>
      </w:r>
      <w:r>
        <w:rPr>
          <w:rFonts w:cs="Arial" w:ascii="Arial" w:hAnsi="Arial"/>
          <w:color w:val="5A5A5A"/>
          <w:lang w:val="de-DE"/>
        </w:rPr>
        <w:t xml:space="preserve"> capacité à prendre des décisions éclairées.</w:t>
      </w:r>
    </w:p>
    <w:p>
      <w:pPr>
        <w:pStyle w:val="Heading3"/>
        <w:rPr>
          <w:rFonts w:eastAsia="Times New Roman"/>
        </w:rPr>
      </w:pPr>
      <w:bookmarkStart w:id="1162" w:name="__RefHeading___Toc18397_792180772"/>
      <w:bookmarkStart w:id="1163" w:name="_Toc1597430906"/>
      <w:bookmarkStart w:id="1164" w:name="_Toc1054225090"/>
      <w:bookmarkStart w:id="1165" w:name="_Toc992845556"/>
      <w:bookmarkStart w:id="1166" w:name="_Toc171932761"/>
      <w:bookmarkEnd w:id="1162"/>
      <w:r>
        <w:rPr>
          <w:rFonts w:eastAsia="Times New Roman"/>
        </w:rPr>
        <w:t>Questions concernant la préparation du rapport</w:t>
      </w:r>
      <w:bookmarkEnd w:id="1163"/>
      <w:bookmarkEnd w:id="1164"/>
      <w:bookmarkEnd w:id="1165"/>
      <w:bookmarkEnd w:id="1166"/>
    </w:p>
    <w:p>
      <w:pPr>
        <w:pStyle w:val="BulletCompactStart"/>
        <w:numPr>
          <w:ilvl w:val="0"/>
          <w:numId w:val="10"/>
        </w:numPr>
        <w:ind w:hanging="0" w:left="0"/>
        <w:rPr/>
      </w:pPr>
      <w:r>
        <w:rPr/>
        <w:t>Les produits et services sont-ils développés en collaboration avec l</w:t>
      </w:r>
      <w:r>
        <w:rPr/>
        <w:t>a clientèle</w:t>
      </w:r>
      <w:r>
        <w:rPr/>
        <w:t> ?</w:t>
      </w:r>
    </w:p>
    <w:p>
      <w:pPr>
        <w:pStyle w:val="BulletCompactCont"/>
        <w:numPr>
          <w:ilvl w:val="0"/>
          <w:numId w:val="10"/>
        </w:numPr>
        <w:ind w:hanging="0" w:left="0"/>
        <w:rPr/>
      </w:pPr>
      <w:r>
        <w:rPr/>
        <w:t xml:space="preserve">Quelles formes spécifiques de participation et de codécision sont proposées </w:t>
      </w:r>
      <w:r>
        <w:rPr/>
        <w:t>à la clientèle</w:t>
      </w:r>
      <w:r>
        <w:rPr/>
        <w:t>, et comment sont-elles communiquées ?</w:t>
      </w:r>
    </w:p>
    <w:p>
      <w:pPr>
        <w:pStyle w:val="BulletCompactCont"/>
        <w:numPr>
          <w:ilvl w:val="0"/>
          <w:numId w:val="10"/>
        </w:numPr>
        <w:ind w:hanging="0" w:left="0"/>
        <w:rPr/>
      </w:pPr>
      <w:r>
        <w:rPr/>
        <w:t>(</w:t>
      </w:r>
      <w:r>
        <w:rPr/>
        <w:t>Bilan</w:t>
      </w:r>
      <w:r>
        <w:rPr/>
        <w:t xml:space="preserve"> complet) Comment les préférences de participation sont-elles déterminées ?</w:t>
      </w:r>
    </w:p>
    <w:p>
      <w:pPr>
        <w:pStyle w:val="BulletCompactEnd"/>
        <w:numPr>
          <w:ilvl w:val="0"/>
          <w:numId w:val="10"/>
        </w:numPr>
        <w:ind w:hanging="0" w:left="0"/>
        <w:rPr/>
      </w:pPr>
      <w:r>
        <w:rPr/>
        <w:t>Quel est l’objectif des études de marché ?</w:t>
      </w:r>
    </w:p>
    <w:p>
      <w:pPr>
        <w:pStyle w:val="Heading3"/>
        <w:rPr>
          <w:rFonts w:eastAsia="Times New Roman"/>
        </w:rPr>
      </w:pPr>
      <w:bookmarkStart w:id="1167" w:name="__RefHeading___Toc18399_792180772"/>
      <w:bookmarkStart w:id="1168" w:name="_Toc2085789490"/>
      <w:bookmarkStart w:id="1169" w:name="_Toc1437103839"/>
      <w:bookmarkStart w:id="1170" w:name="_Toc1298144054"/>
      <w:bookmarkStart w:id="1171" w:name="_Toc171932762"/>
      <w:bookmarkEnd w:id="1167"/>
      <w:r>
        <w:rPr>
          <w:rFonts w:eastAsia="Times New Roman"/>
        </w:rPr>
        <w:t>Indicateurs de vérification</w:t>
      </w:r>
      <w:bookmarkEnd w:id="1168"/>
      <w:bookmarkEnd w:id="1169"/>
      <w:bookmarkEnd w:id="1170"/>
      <w:bookmarkEnd w:id="1171"/>
    </w:p>
    <w:p>
      <w:pPr>
        <w:pStyle w:val="BulletCompactStart"/>
        <w:numPr>
          <w:ilvl w:val="0"/>
          <w:numId w:val="10"/>
        </w:numPr>
        <w:ind w:hanging="0" w:left="0"/>
        <w:rPr/>
      </w:pPr>
      <w:r>
        <w:rPr/>
        <w:t>Dépenses en études de marché durant la période considérée</w:t>
      </w:r>
    </w:p>
    <w:p>
      <w:pPr>
        <w:pStyle w:val="BulletCompactCont"/>
        <w:numPr>
          <w:ilvl w:val="0"/>
          <w:numId w:val="10"/>
        </w:numPr>
        <w:ind w:hanging="0" w:left="0"/>
        <w:rPr/>
      </w:pPr>
      <w:r>
        <w:rPr/>
        <w:t>P</w:t>
      </w:r>
      <w:r>
        <w:rPr/>
        <w:t xml:space="preserve">art des innovations de produits et services développées avec la participation de </w:t>
      </w:r>
      <w:r>
        <w:rPr/>
        <w:t>la clientèle</w:t>
      </w:r>
    </w:p>
    <w:p>
      <w:pPr>
        <w:pStyle w:val="BulletCompactEnd"/>
        <w:numPr>
          <w:ilvl w:val="0"/>
          <w:numId w:val="10"/>
        </w:numPr>
        <w:ind w:hanging="0" w:left="0"/>
        <w:rPr/>
      </w:pPr>
      <w:r>
        <w:rPr/>
        <w:t>(</w:t>
      </w:r>
      <w:r>
        <w:rPr/>
        <w:t>Bilan</w:t>
      </w:r>
      <w:r>
        <w:rPr/>
        <w:t xml:space="preserve"> complet) Nombre d'innovations de produits et services issues de la participation de </w:t>
      </w:r>
      <w:r>
        <w:rPr/>
        <w:t>la</w:t>
      </w:r>
      <w:r>
        <w:rPr/>
        <w:t xml:space="preserve"> client</w:t>
      </w:r>
      <w:r>
        <w:rPr/>
        <w:t>èle</w:t>
      </w:r>
      <w:r>
        <w:rPr/>
        <w:t xml:space="preserve"> et contribuant à une plus grande durabilité sociale et environnementale</w:t>
      </w:r>
    </w:p>
    <w:p>
      <w:pPr>
        <w:pStyle w:val="Heading3"/>
        <w:rPr>
          <w:rFonts w:eastAsia="Times New Roman"/>
        </w:rPr>
      </w:pPr>
      <w:bookmarkStart w:id="1172" w:name="__RefHeading___Toc18401_792180772"/>
      <w:bookmarkStart w:id="1173" w:name="_Toc1791025488"/>
      <w:bookmarkStart w:id="1174" w:name="_Toc865911459"/>
      <w:bookmarkStart w:id="1175" w:name="_Toc891142008"/>
      <w:bookmarkEnd w:id="1172"/>
      <w:r>
        <w:rPr>
          <w:rFonts w:eastAsia="Times New Roman"/>
        </w:rPr>
        <w:t>Niveaux d'évaluation</w:t>
      </w:r>
      <w:bookmarkEnd w:id="1173"/>
      <w:bookmarkEnd w:id="1174"/>
      <w:bookmarkEnd w:id="1175"/>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Un comité consultatif de client∙</w:t>
      </w:r>
      <w:r>
        <w:rPr>
          <w:rStyle w:val="Strong"/>
          <w:rFonts w:cs="Arial" w:ascii="Arial" w:hAnsi="Arial"/>
          <w:b w:val="false"/>
          <w:bCs w:val="false"/>
          <w:color w:val="5A5A5A"/>
        </w:rPr>
        <w:t>e∙</w:t>
      </w:r>
      <w:r>
        <w:rPr>
          <w:rStyle w:val="Strong"/>
          <w:rFonts w:cs="Arial" w:ascii="Arial" w:hAnsi="Arial"/>
          <w:b w:val="false"/>
          <w:bCs w:val="false"/>
          <w:color w:val="5A5A5A"/>
        </w:rPr>
        <w:t>s ou toute autre forme institutionnalisée de dialogue et de prise de décision partagée est mis en place. Les retours constructifs font partie intégrante du processus d'innovation et de développement des produits et services de l'organisation. Le développement collaboratif de produits durables est une pratique courante. Les études de marché explorent également les moyens d'impliquer d'autres parties prenantes que les clients dans le développement participatif des produits.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L'organisation pratique une forme ouverte et transparente de participation </w:t>
      </w:r>
      <w:r>
        <w:rPr>
          <w:rStyle w:val="Strong"/>
          <w:rFonts w:cs="Arial" w:ascii="Arial" w:hAnsi="Arial"/>
          <w:b w:val="false"/>
          <w:bCs w:val="false"/>
          <w:color w:val="5A5A5A"/>
        </w:rPr>
        <w:t xml:space="preserve">par la </w:t>
      </w:r>
      <w:r>
        <w:rPr>
          <w:rStyle w:val="Strong"/>
          <w:rFonts w:cs="Arial" w:ascii="Arial" w:hAnsi="Arial"/>
          <w:b w:val="false"/>
          <w:bCs w:val="false"/>
          <w:color w:val="5A5A5A"/>
        </w:rPr>
        <w:t>client</w:t>
      </w:r>
      <w:r>
        <w:rPr>
          <w:rStyle w:val="Strong"/>
          <w:rFonts w:cs="Arial" w:ascii="Arial" w:hAnsi="Arial"/>
          <w:b w:val="false"/>
          <w:bCs w:val="false"/>
          <w:color w:val="5A5A5A"/>
        </w:rPr>
        <w:t>èle</w:t>
      </w:r>
      <w:r>
        <w:rPr>
          <w:rStyle w:val="Strong"/>
          <w:rFonts w:cs="Arial" w:ascii="Arial" w:hAnsi="Arial"/>
          <w:b w:val="false"/>
          <w:bCs w:val="false"/>
          <w:color w:val="5A5A5A"/>
        </w:rPr>
        <w:t xml:space="preserve">, favorisant l'innovation et les améliorations bénéfiques à la communauté. Le processus de recueil des avis et les études de marché visent à identifier les besoins réels de </w:t>
      </w:r>
      <w:r>
        <w:rPr>
          <w:rStyle w:val="Strong"/>
          <w:rFonts w:cs="Arial" w:ascii="Arial" w:hAnsi="Arial"/>
          <w:b w:val="false"/>
          <w:bCs w:val="false"/>
          <w:color w:val="5A5A5A"/>
        </w:rPr>
        <w:t>la</w:t>
      </w:r>
      <w:r>
        <w:rPr>
          <w:rStyle w:val="Strong"/>
          <w:rFonts w:cs="Arial" w:ascii="Arial" w:hAnsi="Arial"/>
          <w:b w:val="false"/>
          <w:bCs w:val="false"/>
          <w:color w:val="5A5A5A"/>
        </w:rPr>
        <w:t xml:space="preserve"> client</w:t>
      </w:r>
      <w:r>
        <w:rPr>
          <w:rStyle w:val="Strong"/>
          <w:rFonts w:cs="Arial" w:ascii="Arial" w:hAnsi="Arial"/>
          <w:b w:val="false"/>
          <w:bCs w:val="false"/>
          <w:color w:val="5A5A5A"/>
        </w:rPr>
        <w:t>èle</w:t>
      </w:r>
      <w:r>
        <w:rPr>
          <w:rStyle w:val="Strong"/>
          <w:rFonts w:cs="Arial" w:ascii="Arial" w:hAnsi="Arial"/>
          <w:b w:val="false"/>
          <w:bCs w:val="false"/>
          <w:color w:val="5A5A5A"/>
        </w:rPr>
        <w:t xml:space="preserve">. Les méthodes de </w:t>
      </w:r>
      <w:r>
        <w:rPr>
          <w:rStyle w:val="Strong"/>
          <w:rFonts w:cs="Arial" w:ascii="Arial" w:hAnsi="Arial"/>
          <w:b w:val="false"/>
          <w:bCs w:val="false"/>
          <w:color w:val="5A5A5A"/>
        </w:rPr>
        <w:t xml:space="preserve">sa </w:t>
      </w:r>
      <w:r>
        <w:rPr>
          <w:rStyle w:val="Strong"/>
          <w:rFonts w:cs="Arial" w:ascii="Arial" w:hAnsi="Arial"/>
          <w:b w:val="false"/>
          <w:bCs w:val="false"/>
          <w:color w:val="5A5A5A"/>
        </w:rPr>
        <w:t>participation sont bien établies.</w:t>
      </w:r>
    </w:p>
    <w:p>
      <w:pPr>
        <w:pStyle w:val="NormalWeb"/>
        <w:suppressLineNumbers w:val="0"/>
        <w:bidi w:val="0"/>
        <w:spacing w:lineRule="auto" w:line="259" w:before="280" w:after="280"/>
        <w:ind w:left="0" w:right="0"/>
        <w:jc w:val="left"/>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Les retours </w:t>
      </w:r>
      <w:r>
        <w:rPr>
          <w:rStyle w:val="Strong"/>
          <w:rFonts w:cs="Arial" w:ascii="Arial" w:hAnsi="Arial"/>
          <w:b w:val="false"/>
          <w:bCs w:val="false"/>
          <w:color w:val="5A5A5A"/>
        </w:rPr>
        <w:t xml:space="preserve">de la </w:t>
      </w:r>
      <w:r>
        <w:rPr>
          <w:rStyle w:val="Strong"/>
          <w:rFonts w:cs="Arial" w:ascii="Arial" w:hAnsi="Arial"/>
          <w:b w:val="false"/>
          <w:bCs w:val="false"/>
          <w:color w:val="5A5A5A"/>
        </w:rPr>
        <w:t>client</w:t>
      </w:r>
      <w:r>
        <w:rPr>
          <w:rStyle w:val="Strong"/>
          <w:rFonts w:cs="Arial" w:ascii="Arial" w:hAnsi="Arial"/>
          <w:b w:val="false"/>
          <w:bCs w:val="false"/>
          <w:color w:val="5A5A5A"/>
        </w:rPr>
        <w:t>èle</w:t>
      </w:r>
      <w:r>
        <w:rPr>
          <w:rStyle w:val="Strong"/>
          <w:rFonts w:cs="Arial" w:ascii="Arial" w:hAnsi="Arial"/>
          <w:b w:val="false"/>
          <w:bCs w:val="false"/>
          <w:color w:val="5A5A5A"/>
        </w:rPr>
        <w:t xml:space="preserve"> sont intégrés par le biais de projets pilotes ou pour des produits et/ou services spécifiques, afin de renforcer la cogestion au sein de l'organisation. Celle-ci documente et évalue la part des innovations et améliorations attribuables à la participation </w:t>
      </w:r>
      <w:r>
        <w:rPr>
          <w:rStyle w:val="Strong"/>
          <w:rFonts w:cs="Arial" w:ascii="Arial" w:hAnsi="Arial"/>
          <w:b w:val="false"/>
          <w:bCs w:val="false"/>
          <w:color w:val="5A5A5A"/>
        </w:rPr>
        <w:t xml:space="preserve">de la </w:t>
      </w:r>
      <w:r>
        <w:rPr>
          <w:rStyle w:val="Strong"/>
          <w:rFonts w:cs="Arial" w:ascii="Arial" w:hAnsi="Arial"/>
          <w:b w:val="false"/>
          <w:bCs w:val="false"/>
          <w:color w:val="5A5A5A"/>
        </w:rPr>
        <w:t>client</w:t>
      </w:r>
      <w:r>
        <w:rPr>
          <w:rStyle w:val="Strong"/>
          <w:rFonts w:cs="Arial" w:ascii="Arial" w:hAnsi="Arial"/>
          <w:b w:val="false"/>
          <w:bCs w:val="false"/>
          <w:color w:val="5A5A5A"/>
        </w:rPr>
        <w:t>èle</w:t>
      </w:r>
      <w:r>
        <w:rPr>
          <w:rStyle w:val="Strong"/>
          <w:rFonts w:cs="Arial" w:ascii="Arial" w:hAnsi="Arial"/>
          <w:b w:val="false"/>
          <w:bCs w:val="false"/>
          <w:color w:val="5A5A5A"/>
        </w:rPr>
        <w:t xml:space="preserve">, et les nouveaux développements tiennent compte de </w:t>
      </w:r>
      <w:r>
        <w:rPr>
          <w:rStyle w:val="Strong"/>
          <w:rFonts w:cs="Arial" w:ascii="Arial" w:hAnsi="Arial"/>
          <w:b w:val="false"/>
          <w:bCs w:val="false"/>
          <w:color w:val="5A5A5A"/>
        </w:rPr>
        <w:t>se</w:t>
      </w:r>
      <w:r>
        <w:rPr>
          <w:rStyle w:val="Strong"/>
          <w:rFonts w:cs="Arial" w:ascii="Arial" w:hAnsi="Arial"/>
          <w:b w:val="false"/>
          <w:bCs w:val="false"/>
          <w:color w:val="5A5A5A"/>
        </w:rPr>
        <w:t xml:space="preserve">s intérêts réels. Les études de marché se concentrent sur </w:t>
      </w:r>
      <w:r>
        <w:rPr>
          <w:rStyle w:val="Strong"/>
          <w:rFonts w:cs="Arial" w:ascii="Arial" w:hAnsi="Arial"/>
          <w:b w:val="false"/>
          <w:bCs w:val="false"/>
          <w:color w:val="5A5A5A"/>
        </w:rPr>
        <w:t>s</w:t>
      </w:r>
      <w:r>
        <w:rPr>
          <w:rStyle w:val="Strong"/>
          <w:rFonts w:cs="Arial" w:ascii="Arial" w:hAnsi="Arial"/>
          <w:b w:val="false"/>
          <w:bCs w:val="false"/>
          <w:color w:val="5A5A5A"/>
        </w:rPr>
        <w:t>es besoins et les possibilités concrètes de participation.</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Des procédures de gestion systématique des retours </w:t>
      </w:r>
      <w:r>
        <w:rPr>
          <w:rStyle w:val="Strong"/>
          <w:rFonts w:cs="Arial" w:ascii="Arial" w:hAnsi="Arial"/>
          <w:b w:val="false"/>
          <w:bCs w:val="false"/>
          <w:color w:val="5A5A5A"/>
        </w:rPr>
        <w:t xml:space="preserve">de la </w:t>
      </w:r>
      <w:r>
        <w:rPr>
          <w:rStyle w:val="Strong"/>
          <w:rFonts w:cs="Arial" w:ascii="Arial" w:hAnsi="Arial"/>
          <w:b w:val="false"/>
          <w:bCs w:val="false"/>
          <w:color w:val="5A5A5A"/>
        </w:rPr>
        <w:t>client</w:t>
      </w:r>
      <w:r>
        <w:rPr>
          <w:rStyle w:val="Strong"/>
          <w:rFonts w:cs="Arial" w:ascii="Arial" w:hAnsi="Arial"/>
          <w:b w:val="false"/>
          <w:bCs w:val="false"/>
          <w:color w:val="5A5A5A"/>
        </w:rPr>
        <w:t>èle</w:t>
      </w:r>
      <w:r>
        <w:rPr>
          <w:rStyle w:val="Strong"/>
          <w:rFonts w:cs="Arial" w:ascii="Arial" w:hAnsi="Arial"/>
          <w:b w:val="false"/>
          <w:bCs w:val="false"/>
          <w:color w:val="5A5A5A"/>
        </w:rPr>
        <w:t xml:space="preserve"> sont en place. Les possibilités d'intégrer ces retours au développement </w:t>
      </w:r>
      <w:r>
        <w:rPr>
          <w:rStyle w:val="Strong"/>
          <w:rFonts w:cs="Arial" w:ascii="Arial" w:hAnsi="Arial"/>
          <w:b w:val="false"/>
          <w:bCs w:val="false"/>
          <w:color w:val="5A5A5A"/>
        </w:rPr>
        <w:t xml:space="preserve">des </w:t>
      </w:r>
      <w:r>
        <w:rPr>
          <w:rStyle w:val="Strong"/>
          <w:rFonts w:cs="Arial" w:ascii="Arial" w:hAnsi="Arial"/>
          <w:b w:val="false"/>
          <w:bCs w:val="false"/>
          <w:color w:val="5A5A5A"/>
        </w:rPr>
        <w:t>produit</w:t>
      </w:r>
      <w:r>
        <w:rPr>
          <w:rStyle w:val="Strong"/>
          <w:rFonts w:cs="Arial" w:ascii="Arial" w:hAnsi="Arial"/>
          <w:b w:val="false"/>
          <w:bCs w:val="false"/>
          <w:color w:val="5A5A5A"/>
        </w:rPr>
        <w:t>s</w:t>
      </w:r>
      <w:r>
        <w:rPr>
          <w:rStyle w:val="Strong"/>
          <w:rFonts w:cs="Arial" w:ascii="Arial" w:hAnsi="Arial"/>
          <w:b w:val="false"/>
          <w:bCs w:val="false"/>
          <w:color w:val="5A5A5A"/>
        </w:rPr>
        <w:t xml:space="preserve"> sont à l'étude. Ponctuellement, de </w:t>
      </w:r>
      <w:r>
        <w:rPr>
          <w:rStyle w:val="Strong"/>
          <w:rFonts w:cs="Arial" w:ascii="Arial" w:hAnsi="Arial"/>
          <w:b w:val="false"/>
          <w:bCs w:val="false"/>
          <w:color w:val="5A5A5A"/>
        </w:rPr>
        <w:t>tel</w:t>
      </w:r>
      <w:r>
        <w:rPr>
          <w:rStyle w:val="Strong"/>
          <w:rFonts w:cs="Arial" w:ascii="Arial" w:hAnsi="Arial"/>
          <w:b w:val="false"/>
          <w:bCs w:val="false"/>
          <w:color w:val="5A5A5A"/>
        </w:rPr>
        <w:t xml:space="preserve">s retours sont sollicités proactivement afin d'améliorer l'utilité de certains produits et/ou services. Une partie du budget marketing est consacrée aux études de marché pour renforcer l'engagement </w:t>
      </w:r>
      <w:r>
        <w:rPr>
          <w:rStyle w:val="Strong"/>
          <w:rFonts w:cs="Arial" w:ascii="Arial" w:hAnsi="Arial"/>
          <w:b w:val="false"/>
          <w:bCs w:val="false"/>
          <w:color w:val="5A5A5A"/>
        </w:rPr>
        <w:t xml:space="preserve">de la </w:t>
      </w:r>
      <w:r>
        <w:rPr>
          <w:rStyle w:val="Strong"/>
          <w:rFonts w:cs="Arial" w:ascii="Arial" w:hAnsi="Arial"/>
          <w:b w:val="false"/>
          <w:bCs w:val="false"/>
          <w:color w:val="5A5A5A"/>
        </w:rPr>
        <w:t>client</w:t>
      </w:r>
      <w:r>
        <w:rPr>
          <w:rStyle w:val="Strong"/>
          <w:rFonts w:cs="Arial" w:ascii="Arial" w:hAnsi="Arial"/>
          <w:b w:val="false"/>
          <w:bCs w:val="false"/>
          <w:color w:val="5A5A5A"/>
        </w:rPr>
        <w:t>èle</w:t>
      </w:r>
      <w:r>
        <w:rPr>
          <w:rStyle w:val="Strong"/>
          <w:rFonts w:cs="Arial" w:ascii="Arial" w:hAnsi="Arial"/>
          <w:b w:val="false"/>
          <w:bCs w:val="false"/>
          <w:color w:val="5A5A5A"/>
        </w:rPr>
        <w:t>.</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prend en compte les commentaires de </w:t>
      </w:r>
      <w:r>
        <w:rPr>
          <w:rStyle w:val="Strong"/>
          <w:rFonts w:cs="Arial" w:ascii="Arial" w:hAnsi="Arial"/>
          <w:b w:val="false"/>
          <w:bCs w:val="false"/>
          <w:color w:val="5A5A5A"/>
        </w:rPr>
        <w:t>la</w:t>
      </w:r>
      <w:r>
        <w:rPr>
          <w:rStyle w:val="Strong"/>
          <w:rFonts w:cs="Arial" w:ascii="Arial" w:hAnsi="Arial"/>
          <w:b w:val="false"/>
          <w:bCs w:val="false"/>
          <w:color w:val="5A5A5A"/>
        </w:rPr>
        <w:t xml:space="preserve"> client</w:t>
      </w:r>
      <w:r>
        <w:rPr>
          <w:rStyle w:val="Strong"/>
          <w:rFonts w:cs="Arial" w:ascii="Arial" w:hAnsi="Arial"/>
          <w:b w:val="false"/>
          <w:bCs w:val="false"/>
          <w:color w:val="5A5A5A"/>
        </w:rPr>
        <w:t>èle</w:t>
      </w:r>
      <w:r>
        <w:rPr>
          <w:rStyle w:val="Strong"/>
          <w:rFonts w:cs="Arial" w:ascii="Arial" w:hAnsi="Arial"/>
          <w:b w:val="false"/>
          <w:bCs w:val="false"/>
          <w:color w:val="5A5A5A"/>
        </w:rPr>
        <w:t xml:space="preserve"> sans communiquer directement avec </w:t>
      </w:r>
      <w:r>
        <w:rPr>
          <w:rStyle w:val="Strong"/>
          <w:rFonts w:cs="Arial" w:ascii="Arial" w:hAnsi="Arial"/>
          <w:b w:val="false"/>
          <w:bCs w:val="false"/>
          <w:color w:val="5A5A5A"/>
        </w:rPr>
        <w:t>elle</w:t>
      </w:r>
      <w:r>
        <w:rPr>
          <w:rStyle w:val="Strong"/>
          <w:rFonts w:cs="Arial" w:ascii="Arial" w:hAnsi="Arial"/>
          <w:b w:val="false"/>
          <w:bCs w:val="false"/>
          <w:color w:val="5A5A5A"/>
        </w:rPr>
        <w:t>, conformément aux obligations légales. Les études de marché visent principalement à accroître les parts de marché.</w:t>
      </w:r>
    </w:p>
    <w:p>
      <w:pPr>
        <w:pStyle w:val="Heading3"/>
        <w:bidi w:val="0"/>
        <w:rPr>
          <w:rFonts w:eastAsia="Times New Roman"/>
        </w:rPr>
      </w:pPr>
      <w:bookmarkStart w:id="1176" w:name="__RefHeading___Toc18403_792180772"/>
      <w:bookmarkStart w:id="1177" w:name="_Toc24325159"/>
      <w:bookmarkEnd w:id="1176"/>
      <w:r>
        <w:rPr>
          <w:rFonts w:eastAsia="Times New Roman"/>
        </w:rPr>
        <w:t>Preuve d'activité</w:t>
      </w:r>
      <w:bookmarkEnd w:id="1177"/>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1178" w:name="__RefHeading___Toc18405_792180772"/>
      <w:bookmarkStart w:id="1179" w:name="_Toc1095071302"/>
      <w:bookmarkEnd w:id="1178"/>
      <w:r>
        <w:rPr>
          <w:rFonts w:eastAsia="Times New Roman"/>
        </w:rPr>
        <w:t xml:space="preserve">Bilan </w:t>
      </w:r>
      <w:r>
        <w:rPr/>
        <w:t>compact</w:t>
      </w:r>
      <w:bookmarkEnd w:id="1179"/>
    </w:p>
    <w:p>
      <w:pPr>
        <w:pStyle w:val="NormalWeb"/>
        <w:spacing w:before="280" w:after="280"/>
        <w:rPr>
          <w:rFonts w:ascii="Arial" w:hAnsi="Arial" w:cs="Arial"/>
          <w:color w:val="5A5A5A"/>
          <w:lang w:val="de-DE"/>
        </w:rPr>
      </w:pPr>
      <w:r>
        <w:rPr>
          <w:rFonts w:cs="Arial" w:ascii="Arial" w:hAnsi="Arial"/>
          <w:color w:val="5A5A5A"/>
        </w:rPr>
        <w:t>Pour une évaluation concise, la question « </w:t>
      </w:r>
      <w:r>
        <w:rPr>
          <w:rFonts w:eastAsia="Times New Roman" w:cs="Arial" w:ascii="Arial" w:hAnsi="Arial"/>
          <w:color w:val="5A5A5A"/>
          <w:lang w:val="de-DE"/>
        </w:rPr>
        <w:t>Comment les préférences de participation sont-elles déterminées ? </w:t>
      </w:r>
      <w:r>
        <w:rPr>
          <w:rFonts w:cs="Arial" w:ascii="Arial" w:hAnsi="Arial"/>
          <w:color w:val="5A5A5A"/>
        </w:rPr>
        <w:t>» et l’indicateur « </w:t>
      </w:r>
      <w:r>
        <w:rPr>
          <w:rFonts w:eastAsia="Times New Roman" w:cs="Arial" w:ascii="Arial" w:hAnsi="Arial"/>
          <w:color w:val="5A5A5A"/>
          <w:lang w:val="de-DE"/>
        </w:rPr>
        <w:t xml:space="preserve">Nombre d'innovations de produits et services issues de la participation de </w:t>
      </w:r>
      <w:r>
        <w:rPr>
          <w:rFonts w:eastAsia="Times New Roman" w:cs="Arial" w:ascii="Arial" w:hAnsi="Arial"/>
          <w:color w:val="5A5A5A"/>
          <w:lang w:val="de-DE"/>
        </w:rPr>
        <w:t>la</w:t>
      </w:r>
      <w:r>
        <w:rPr>
          <w:rFonts w:eastAsia="Times New Roman" w:cs="Arial" w:ascii="Arial" w:hAnsi="Arial"/>
          <w:color w:val="5A5A5A"/>
          <w:lang w:val="de-DE"/>
        </w:rPr>
        <w:t xml:space="preserve"> client</w:t>
      </w:r>
      <w:r>
        <w:rPr>
          <w:rFonts w:eastAsia="Times New Roman" w:cs="Arial" w:ascii="Arial" w:hAnsi="Arial"/>
          <w:color w:val="5A5A5A"/>
          <w:lang w:val="de-DE"/>
        </w:rPr>
        <w:t>èle</w:t>
      </w:r>
      <w:r>
        <w:rPr>
          <w:rFonts w:eastAsia="Times New Roman" w:cs="Arial" w:ascii="Arial" w:hAnsi="Arial"/>
          <w:color w:val="5A5A5A"/>
          <w:lang w:val="de-DE"/>
        </w:rPr>
        <w:t xml:space="preserve"> et contribuant à une plus grande durabilité sociale et environnementale</w:t>
      </w:r>
      <w:r>
        <w:rPr>
          <w:rFonts w:cs="Arial" w:ascii="Arial" w:hAnsi="Arial"/>
          <w:color w:val="5A5A5A"/>
        </w:rPr>
        <w:t> » peuvent être omis. En revanche, la question « </w:t>
      </w:r>
      <w:r>
        <w:rPr>
          <w:rFonts w:eastAsia="Times New Roman" w:cs="Arial" w:ascii="Arial" w:hAnsi="Arial"/>
          <w:color w:val="5A5A5A"/>
          <w:lang w:val="de-DE"/>
        </w:rPr>
        <w:t xml:space="preserve">Quelles formes spécifiques de participation et de codécision sont proposées </w:t>
      </w:r>
      <w:r>
        <w:rPr>
          <w:rFonts w:eastAsia="Times New Roman" w:cs="Arial" w:ascii="Arial" w:hAnsi="Arial"/>
          <w:color w:val="5A5A5A"/>
          <w:lang w:val="de-DE"/>
        </w:rPr>
        <w:t>à la clientèle</w:t>
      </w:r>
      <w:r>
        <w:rPr>
          <w:rFonts w:eastAsia="Times New Roman" w:cs="Arial" w:ascii="Arial" w:hAnsi="Arial"/>
          <w:color w:val="5A5A5A"/>
          <w:lang w:val="de-DE"/>
        </w:rPr>
        <w:t>, et comment sont-elles communiquées ? </w:t>
      </w:r>
      <w:r>
        <w:rPr>
          <w:rFonts w:cs="Arial" w:ascii="Arial" w:hAnsi="Arial"/>
          <w:color w:val="5A5A5A"/>
        </w:rPr>
        <w:t>» doit être traitée en détail.</w:t>
      </w:r>
    </w:p>
    <w:p>
      <w:pPr>
        <w:pStyle w:val="Heading2"/>
        <w:spacing w:before="280" w:after="280"/>
        <w:rPr>
          <w:rFonts w:eastAsia="Times New Roman"/>
          <w:lang w:val="de-DE"/>
        </w:rPr>
      </w:pPr>
      <w:bookmarkStart w:id="1180" w:name="__RefHeading___Toc18407_792180772"/>
      <w:bookmarkStart w:id="1181" w:name="_Toc1551556463"/>
      <w:bookmarkStart w:id="1182" w:name="_Toc282359498"/>
      <w:bookmarkStart w:id="1183" w:name="_Toc977316571"/>
      <w:bookmarkStart w:id="1184" w:name="_Toc171932765"/>
      <w:bookmarkEnd w:id="1180"/>
      <w:r>
        <w:rPr>
          <w:rFonts w:eastAsia="Times New Roman"/>
        </w:rPr>
        <w:t xml:space="preserve">D4.2 </w:t>
      </w:r>
      <w:bookmarkEnd w:id="1181"/>
      <w:bookmarkEnd w:id="1182"/>
      <w:bookmarkEnd w:id="1183"/>
      <w:bookmarkEnd w:id="1184"/>
      <w:r>
        <w:rPr>
          <w:rFonts w:eastAsia="Times New Roman"/>
        </w:rPr>
        <w:t>Transparence des produits et services</w:t>
      </w:r>
    </w:p>
    <w:p>
      <w:pPr>
        <w:pStyle w:val="NormalWeb"/>
        <w:spacing w:before="280" w:after="280"/>
        <w:rPr>
          <w:rFonts w:ascii="Arial" w:hAnsi="Arial" w:cs="Arial"/>
          <w:color w:val="5A5A5A"/>
          <w:lang w:val="de-DE"/>
        </w:rPr>
      </w:pPr>
      <w:r>
        <w:rPr>
          <w:rFonts w:cs="Arial" w:ascii="Arial" w:hAnsi="Arial"/>
          <w:color w:val="5A5A5A"/>
        </w:rPr>
        <w:t>La transparence des produits et services permet aux consommateurs d'évaluer leur impact sur l'environnement, la société, la santé humaine et animale, ainsi que sur la durabilité de la chaîne de valeur.</w:t>
      </w:r>
    </w:p>
    <w:p>
      <w:pPr>
        <w:pStyle w:val="NormalWeb"/>
        <w:spacing w:before="280" w:after="280"/>
        <w:rPr>
          <w:rFonts w:ascii="Arial" w:hAnsi="Arial" w:cs="Arial"/>
          <w:color w:val="5A5A5A"/>
          <w:lang w:val="de-DE"/>
        </w:rPr>
      </w:pPr>
      <w:r>
        <w:rPr>
          <w:rFonts w:cs="Arial" w:ascii="Arial" w:hAnsi="Arial"/>
          <w:color w:val="5A5A5A"/>
        </w:rPr>
        <w:t>La transparence favorise des prix équitables et facilite le dialogue avec les partenaires de la chaîne de valeur, y compris le public. Les entreprises considèrent leurs client∙</w:t>
      </w:r>
      <w:r>
        <w:rPr>
          <w:rFonts w:cs="Arial" w:ascii="Arial" w:hAnsi="Arial"/>
          <w:color w:val="5A5A5A"/>
        </w:rPr>
        <w:t>e∙</w:t>
      </w:r>
      <w:r>
        <w:rPr>
          <w:rFonts w:cs="Arial" w:ascii="Arial" w:hAnsi="Arial"/>
          <w:color w:val="5A5A5A"/>
        </w:rPr>
        <w:t xml:space="preserve">s comme des partenaires commerciaux qui ont le droit de savoir qui </w:t>
      </w:r>
      <w:r>
        <w:rPr>
          <w:rFonts w:cs="Arial" w:ascii="Arial" w:hAnsi="Arial"/>
          <w:color w:val="5A5A5A"/>
        </w:rPr>
        <w:t>sont soutenus</w:t>
      </w:r>
      <w:r>
        <w:rPr>
          <w:rFonts w:cs="Arial" w:ascii="Arial" w:hAnsi="Arial"/>
          <w:color w:val="5A5A5A"/>
        </w:rPr>
        <w:t xml:space="preserve"> par leurs achats.</w:t>
      </w:r>
    </w:p>
    <w:p>
      <w:pPr>
        <w:pStyle w:val="Heading3"/>
        <w:rPr>
          <w:rFonts w:eastAsia="Times New Roman"/>
        </w:rPr>
      </w:pPr>
      <w:bookmarkStart w:id="1185" w:name="__RefHeading___Toc18409_792180772"/>
      <w:bookmarkStart w:id="1186" w:name="_Toc781439079"/>
      <w:bookmarkStart w:id="1187" w:name="_Toc1272109978"/>
      <w:bookmarkStart w:id="1188" w:name="_Toc1700822798"/>
      <w:bookmarkStart w:id="1189" w:name="_Toc171932766"/>
      <w:bookmarkEnd w:id="1185"/>
      <w:r>
        <w:rPr>
          <w:rFonts w:eastAsia="Times New Roman"/>
        </w:rPr>
        <w:t>Questions concernant la préparation du rapport</w:t>
      </w:r>
      <w:bookmarkEnd w:id="1186"/>
      <w:bookmarkEnd w:id="1187"/>
      <w:bookmarkEnd w:id="1188"/>
      <w:bookmarkEnd w:id="1189"/>
    </w:p>
    <w:p>
      <w:pPr>
        <w:pStyle w:val="BulletCompactStart"/>
        <w:numPr>
          <w:ilvl w:val="0"/>
          <w:numId w:val="10"/>
        </w:numPr>
        <w:ind w:hanging="0" w:left="0"/>
        <w:rPr/>
      </w:pPr>
      <w:r>
        <w:rPr/>
        <w:t>D</w:t>
      </w:r>
      <w:r>
        <w:rPr/>
        <w:t>ans quelle mesure l'information sur les produits est-elle publique et transparente ?</w:t>
      </w:r>
    </w:p>
    <w:p>
      <w:pPr>
        <w:pStyle w:val="BulletCompactCont"/>
        <w:numPr>
          <w:ilvl w:val="0"/>
          <w:numId w:val="10"/>
        </w:numPr>
        <w:ind w:hanging="0" w:left="0"/>
        <w:rPr/>
      </w:pPr>
      <w:r>
        <w:rPr/>
        <w:t>Toutes les informations relatives aux ingrédients et aux impacts environnementaux et sanitaires des produits et/ou services sont-elles fournies ?</w:t>
      </w:r>
    </w:p>
    <w:p>
      <w:pPr>
        <w:pStyle w:val="BulletCompactCont"/>
        <w:numPr>
          <w:ilvl w:val="0"/>
          <w:numId w:val="10"/>
        </w:numPr>
        <w:ind w:hanging="0" w:left="0"/>
        <w:rPr/>
      </w:pPr>
      <w:r>
        <w:rPr/>
        <w:t>(</w:t>
      </w:r>
      <w:r>
        <w:rPr/>
        <w:t>Bila</w:t>
      </w:r>
      <w:r>
        <w:rPr/>
        <w:t>n complète) La chaîne de valeur des produits est-elle présentée de manière transparente ? Quels sont les risques potentiels liés à l'utilisation des services ?</w:t>
      </w:r>
    </w:p>
    <w:p>
      <w:pPr>
        <w:pStyle w:val="BulletCompactCont"/>
        <w:numPr>
          <w:ilvl w:val="0"/>
          <w:numId w:val="10"/>
        </w:numPr>
        <w:ind w:hanging="0" w:left="0"/>
        <w:rPr/>
      </w:pPr>
      <w:r>
        <w:rPr/>
        <w:t>Quelles informations sont fournies concernant la tarification tout au long de la chaîne de valeur ?</w:t>
      </w:r>
    </w:p>
    <w:p>
      <w:pPr>
        <w:pStyle w:val="BulletCompactCont"/>
        <w:numPr>
          <w:ilvl w:val="0"/>
          <w:numId w:val="10"/>
        </w:numPr>
        <w:ind w:hanging="0" w:left="0"/>
        <w:rPr/>
      </w:pPr>
      <w:r>
        <w:rPr/>
        <w:t>Comment l'organisation communique-t-elle sur les impacts socio-écologiques de ses produits et services ?</w:t>
      </w:r>
    </w:p>
    <w:p>
      <w:pPr>
        <w:pStyle w:val="BulletCompactEnd"/>
        <w:numPr>
          <w:ilvl w:val="0"/>
          <w:numId w:val="10"/>
        </w:numPr>
        <w:ind w:hanging="0" w:left="0"/>
        <w:rPr/>
      </w:pPr>
      <w:r>
        <w:rPr/>
        <w:t>(</w:t>
      </w:r>
      <w:r>
        <w:rPr/>
        <w:t>Bila</w:t>
      </w:r>
      <w:r>
        <w:rPr/>
        <w:t>n compl</w:t>
      </w:r>
      <w:r>
        <w:rPr/>
        <w:t>e</w:t>
      </w:r>
      <w:r>
        <w:rPr/>
        <w:t>t) Comment les impacts et les coûts externalisés sont-ils communiqués, par exemple les émissions de CO₂ par produit ?</w:t>
      </w:r>
    </w:p>
    <w:p>
      <w:pPr>
        <w:pStyle w:val="Heading3"/>
        <w:rPr>
          <w:rFonts w:eastAsia="Times New Roman"/>
        </w:rPr>
      </w:pPr>
      <w:bookmarkStart w:id="1190" w:name="__RefHeading___Toc18411_792180772"/>
      <w:bookmarkStart w:id="1191" w:name="_Toc860956677"/>
      <w:bookmarkStart w:id="1192" w:name="_Toc167223353"/>
      <w:bookmarkStart w:id="1193" w:name="_Toc690728541"/>
      <w:bookmarkStart w:id="1194" w:name="_Toc171932767"/>
      <w:bookmarkEnd w:id="1190"/>
      <w:r>
        <w:rPr>
          <w:rFonts w:eastAsia="Times New Roman"/>
        </w:rPr>
        <w:t>Indicateurs de vérification</w:t>
      </w:r>
      <w:bookmarkEnd w:id="1191"/>
      <w:bookmarkEnd w:id="1192"/>
      <w:bookmarkEnd w:id="1193"/>
      <w:bookmarkEnd w:id="1194"/>
    </w:p>
    <w:p>
      <w:pPr>
        <w:pStyle w:val="BulletCompactStart"/>
        <w:numPr>
          <w:ilvl w:val="0"/>
          <w:numId w:val="10"/>
        </w:numPr>
        <w:ind w:hanging="0" w:left="0"/>
        <w:rPr/>
      </w:pPr>
      <w:r>
        <w:rPr/>
        <w:t>Pourcentage de produits dont la liste des ingrédients est intégralement divulguée (estimation du pourcentage total des produits et de la part de chiffre d'affaires correspondante)</w:t>
      </w:r>
    </w:p>
    <w:p>
      <w:pPr>
        <w:pStyle w:val="BulletCompactCont"/>
        <w:numPr>
          <w:ilvl w:val="0"/>
          <w:numId w:val="10"/>
        </w:numPr>
        <w:ind w:hanging="0" w:left="0"/>
        <w:rPr/>
      </w:pPr>
      <w:r>
        <w:rPr/>
        <w:t>Pourcentage de services pour lesquels une publication détaillée de leurs impacts socio-écologiques dans la chaîne de valeur est disponible (estimation du pourcentage total des services et de la part de chiffre d'affaires correspondante)</w:t>
      </w:r>
    </w:p>
    <w:p>
      <w:pPr>
        <w:pStyle w:val="BulletCompactEnd"/>
        <w:numPr>
          <w:ilvl w:val="0"/>
          <w:numId w:val="10"/>
        </w:numPr>
        <w:ind w:hanging="0" w:left="0"/>
        <w:rPr/>
      </w:pPr>
      <w:r>
        <w:rPr/>
        <w:t>Pourcentage de produits et services dont le prix est ventilé et rendu public (estimation du pourcentage total des produits ou services)</w:t>
      </w:r>
    </w:p>
    <w:p>
      <w:pPr>
        <w:pStyle w:val="Heading3"/>
        <w:rPr>
          <w:rFonts w:eastAsia="Times New Roman"/>
        </w:rPr>
      </w:pPr>
      <w:bookmarkStart w:id="1195" w:name="__RefHeading___Toc18413_792180772"/>
      <w:bookmarkStart w:id="1196" w:name="_Toc1559867913"/>
      <w:bookmarkStart w:id="1197" w:name="_Toc1679551858"/>
      <w:bookmarkStart w:id="1198" w:name="_Toc1236961594"/>
      <w:bookmarkEnd w:id="1195"/>
      <w:r>
        <w:rPr>
          <w:rFonts w:eastAsia="Times New Roman"/>
        </w:rPr>
        <w:t>Niveaux d'évaluation</w:t>
      </w:r>
      <w:bookmarkEnd w:id="1196"/>
      <w:bookmarkEnd w:id="1197"/>
      <w:bookmarkEnd w:id="1198"/>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Conformément à sa politique de transparence, l'organisation divulgue intégralement toutes les informations disponibles concernant les impacts socio-écologiques de ses produits et services, y compris les impacts environnementaux externalisés. Elle encourage la transparence auprès de ses partenaires commerciaux et de ses clients afin de faciliter une prise de décision éclairée. Sa stratégie tarifaire est transparente et tous les éléments qui la composent, y compris les coûts externalisés, sont divulgués.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La proportion de produits, y compris les services, dont la composition et les impacts socio-écologiques sont intégralement divulgués, atteint jusqu'à 60 % en volume ou en valeur. La plupart des produits et services appliquent une politique de transparence et une politique d'information proactive sur leurs impacts socio-écologiques.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w:t>
      </w:r>
      <w:r>
        <w:rPr>
          <w:rStyle w:val="Strong"/>
          <w:rFonts w:cs="Arial" w:ascii="Arial" w:hAnsi="Arial"/>
          <w:b w:val="false"/>
          <w:bCs w:val="false"/>
          <w:color w:val="5A5A5A"/>
          <w:lang w:val="fr-FR"/>
        </w:rPr>
        <w:t>La proportion de produits dont la composition et les impacts socio-écologiques, y compris ceux des services, sont intégralement divulgués peut atteindre 30 %, ou concerner les trois produits et services les plus vendus. Cette mesure peut être mise en œuvre par le biais de projets pilotes ou pour des produits et/ou services spécifiques. Pour ces produits et/ou services, les éléments qui composent le prix sont transparents et accessibles au public.</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L’impact socio-écologique et la liste complète des ingrédients seront rendus publics pour le produit/service le plus vendu. Un concept de publication des composantes du prix a été élaboré.</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w:t>
      </w:r>
      <w:r>
        <w:rPr>
          <w:rStyle w:val="Strong"/>
          <w:rFonts w:cs="Arial" w:ascii="Arial" w:hAnsi="Arial"/>
          <w:b w:val="false"/>
          <w:bCs w:val="false"/>
          <w:color w:val="5A5A5A"/>
        </w:rPr>
        <w:t>sation</w:t>
      </w:r>
      <w:r>
        <w:rPr>
          <w:rStyle w:val="Strong"/>
          <w:rFonts w:cs="Arial" w:ascii="Arial" w:hAnsi="Arial"/>
          <w:b w:val="false"/>
          <w:bCs w:val="false"/>
          <w:color w:val="5A5A5A"/>
        </w:rPr>
        <w:t xml:space="preserve"> respecte les exigences légales en matière d'étiquetage. Il déclare les substances dangereuses et les effets secondaires nocifs pour les consommateur∙t</w:t>
      </w:r>
      <w:r>
        <w:rPr>
          <w:rStyle w:val="Strong"/>
          <w:rFonts w:cs="Arial" w:ascii="Arial" w:hAnsi="Arial"/>
          <w:b w:val="false"/>
          <w:bCs w:val="false"/>
          <w:color w:val="5A5A5A"/>
        </w:rPr>
        <w:t>rice∙s</w:t>
      </w:r>
      <w:r>
        <w:rPr>
          <w:rStyle w:val="Strong"/>
          <w:rFonts w:cs="Arial" w:ascii="Arial" w:hAnsi="Arial"/>
          <w:b w:val="false"/>
          <w:bCs w:val="false"/>
          <w:color w:val="5A5A5A"/>
        </w:rPr>
        <w:t xml:space="preserve"> ou l'environnement présents dans ses produits et services, conformément à la réglementation en vigueur.</w:t>
      </w:r>
    </w:p>
    <w:p>
      <w:pPr>
        <w:pStyle w:val="Heading3"/>
        <w:bidi w:val="0"/>
        <w:rPr>
          <w:rFonts w:eastAsia="Times New Roman"/>
        </w:rPr>
      </w:pPr>
      <w:bookmarkStart w:id="1199" w:name="__RefHeading___Toc18415_792180772"/>
      <w:bookmarkStart w:id="1200" w:name="_Toc184818328"/>
      <w:bookmarkEnd w:id="1199"/>
      <w:r>
        <w:rPr>
          <w:rFonts w:eastAsia="Times New Roman"/>
        </w:rPr>
        <w:t>Preuve d'activité</w:t>
      </w:r>
      <w:bookmarkEnd w:id="1200"/>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rFonts w:eastAsia="Times New Roman"/>
        </w:rPr>
      </w:pPr>
      <w:bookmarkStart w:id="1201" w:name="__RefHeading___Toc18417_792180772"/>
      <w:bookmarkStart w:id="1202" w:name="_Toc1031126301"/>
      <w:bookmarkEnd w:id="1201"/>
      <w:r>
        <w:rPr>
          <w:rFonts w:eastAsia="Times New Roman"/>
        </w:rPr>
        <w:t>Bilan compact</w:t>
      </w:r>
      <w:bookmarkEnd w:id="1202"/>
    </w:p>
    <w:p>
      <w:pPr>
        <w:pStyle w:val="NormalWeb"/>
        <w:spacing w:before="280" w:after="280"/>
        <w:rPr>
          <w:rFonts w:ascii="Arial" w:hAnsi="Arial" w:cs="Arial"/>
          <w:color w:val="5A5A5A"/>
          <w:lang w:val="de-DE"/>
        </w:rPr>
      </w:pPr>
      <w:r>
        <w:rPr>
          <w:rFonts w:cs="Arial" w:ascii="Arial" w:hAnsi="Arial"/>
          <w:color w:val="5A5A5A"/>
        </w:rPr>
        <w:t>Dans l</w:t>
      </w:r>
      <w:r>
        <w:rPr>
          <w:rFonts w:cs="Arial" w:ascii="Arial" w:hAnsi="Arial"/>
          <w:color w:val="5A5A5A"/>
        </w:rPr>
        <w:t>e bilan compact</w:t>
      </w:r>
      <w:r>
        <w:rPr>
          <w:rFonts w:cs="Arial" w:ascii="Arial" w:hAnsi="Arial"/>
          <w:color w:val="5A5A5A"/>
        </w:rPr>
        <w:t>, les questions « La chaîne de valeur des produits est-elle présentée de manière transparente ? Quels sont les risques potentiels liés à l'utilisation des services ? » et « Comment les impacts et les coûts externalisés sont-ils communiqués, par exemple les émissions de CO₂ par produit ? » peuvent être omises. En revanche, la question « Comment l'organisation communique-t-elle sur les impacts socio-écologiques de ses produits et services ?Comment l'organisation communique-t-elle sur les impacts socio-écologiques de ses produits et services ? » doit être analysée en détail pour l'évaluation.</w:t>
      </w:r>
    </w:p>
    <w:p>
      <w:pPr>
        <w:pStyle w:val="Heading2"/>
        <w:spacing w:before="280" w:after="280"/>
        <w:rPr>
          <w:rFonts w:eastAsia="Times New Roman"/>
          <w:lang w:val="de-DE"/>
        </w:rPr>
      </w:pPr>
      <w:bookmarkStart w:id="1203" w:name="__RefHeading___Toc18419_792180772"/>
      <w:bookmarkStart w:id="1204" w:name="_Toc1495045902"/>
      <w:bookmarkStart w:id="1205" w:name="_Toc2136282232"/>
      <w:bookmarkStart w:id="1206" w:name="_Toc1144123946"/>
      <w:bookmarkStart w:id="1207" w:name="_Toc171932770"/>
      <w:bookmarkEnd w:id="1203"/>
      <w:r>
        <w:rPr>
          <w:rFonts w:eastAsia="Times New Roman"/>
        </w:rPr>
        <w:t xml:space="preserve">D4.3 </w:t>
      </w:r>
      <w:bookmarkEnd w:id="1204"/>
      <w:bookmarkEnd w:id="1205"/>
      <w:bookmarkEnd w:id="1206"/>
      <w:bookmarkEnd w:id="1207"/>
      <w:r>
        <w:rPr>
          <w:rFonts w:eastAsia="Times New Roman"/>
        </w:rPr>
        <w:t>Aspect négatif : Non-divulgation des substances dangereuses</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Les produits peuvent contenir des substances nocives pour la santé des consommateurs ou l'environnement. Des effets indésirables peuvent également survenir, même en cas d'utilisation conforme. Les effets nocifs des substances sur les humains et les animaux dépendent souvent de la dose et/ou de la durée d'exposition. Les substances et leurs effets indésirables présentent des risques dont les consommateurs doivent être informés.</w:t>
      </w:r>
    </w:p>
    <w:p>
      <w:pPr>
        <w:pStyle w:val="Heading3"/>
        <w:rPr>
          <w:rFonts w:eastAsia="Times New Roman"/>
        </w:rPr>
      </w:pPr>
      <w:bookmarkStart w:id="1208" w:name="__RefHeading___Toc18421_792180772"/>
      <w:bookmarkStart w:id="1209" w:name="_Toc368852807"/>
      <w:bookmarkStart w:id="1210" w:name="_Toc692098487"/>
      <w:bookmarkStart w:id="1211" w:name="_Toc1232333474"/>
      <w:bookmarkStart w:id="1212" w:name="_Toc171932771"/>
      <w:bookmarkEnd w:id="1208"/>
      <w:r>
        <w:rPr>
          <w:rFonts w:eastAsia="Times New Roman"/>
        </w:rPr>
        <w:t>Questions concernant la préparation du rapport</w:t>
      </w:r>
      <w:bookmarkEnd w:id="1209"/>
      <w:bookmarkEnd w:id="1210"/>
      <w:bookmarkEnd w:id="1211"/>
      <w:bookmarkEnd w:id="1212"/>
    </w:p>
    <w:p>
      <w:pPr>
        <w:pStyle w:val="BulletCompactStart"/>
        <w:numPr>
          <w:ilvl w:val="0"/>
          <w:numId w:val="10"/>
        </w:numPr>
        <w:ind w:hanging="0" w:left="0"/>
        <w:rPr/>
      </w:pPr>
      <w:r>
        <w:rPr/>
        <w:t>Les produits contiennent-ils des substances nocives susceptibles de nuire à la santé humaine ou à l'environnement ?</w:t>
      </w:r>
    </w:p>
    <w:p>
      <w:pPr>
        <w:pStyle w:val="BulletCompactEnd"/>
        <w:numPr>
          <w:ilvl w:val="0"/>
          <w:numId w:val="10"/>
        </w:numPr>
        <w:ind w:hanging="0" w:left="0"/>
        <w:rPr/>
      </w:pPr>
      <w:r>
        <w:rPr/>
        <w:t>Des effets secondaires indésirables surviennent-ils même lorsque les produits et services sont utilisés conformément aux instructions ?</w:t>
      </w:r>
    </w:p>
    <w:p>
      <w:pPr>
        <w:pStyle w:val="Heading3"/>
        <w:rPr>
          <w:rFonts w:eastAsia="Times New Roman"/>
        </w:rPr>
      </w:pPr>
      <w:bookmarkStart w:id="1213" w:name="__RefHeading___Toc18423_792180772"/>
      <w:bookmarkStart w:id="1214" w:name="_Toc1742244983"/>
      <w:bookmarkStart w:id="1215" w:name="_Toc654515699"/>
      <w:bookmarkStart w:id="1216" w:name="_Toc1719226536"/>
      <w:bookmarkStart w:id="1217" w:name="_Toc171932772"/>
      <w:bookmarkEnd w:id="1213"/>
      <w:r>
        <w:rPr>
          <w:rFonts w:eastAsia="Times New Roman"/>
        </w:rPr>
        <w:t>Indicateurs de vérification</w:t>
      </w:r>
      <w:bookmarkEnd w:id="1214"/>
      <w:bookmarkEnd w:id="1215"/>
      <w:bookmarkEnd w:id="1216"/>
      <w:bookmarkEnd w:id="1217"/>
    </w:p>
    <w:p>
      <w:pPr>
        <w:pStyle w:val="BulletCompactEnd"/>
        <w:numPr>
          <w:ilvl w:val="0"/>
          <w:numId w:val="10"/>
        </w:numPr>
        <w:ind w:hanging="0" w:left="0"/>
        <w:rPr/>
      </w:pPr>
      <w:r>
        <w:rPr/>
        <w:t>Pourcentage de produits et services contenant des substances dangereuses et présentant des risques pour la santé qui ne sont pas déclarés publiquement de manière transparente (estimation en pourcentage basée sur l'ensemble des produits ou sur la part de marché des produits).</w:t>
      </w:r>
    </w:p>
    <w:p>
      <w:pPr>
        <w:pStyle w:val="Heading3"/>
        <w:rPr>
          <w:rFonts w:eastAsia="Times New Roman"/>
        </w:rPr>
      </w:pPr>
      <w:bookmarkStart w:id="1218" w:name="__RefHeading___Toc18425_792180772"/>
      <w:bookmarkStart w:id="1219" w:name="_Toc349696583"/>
      <w:bookmarkStart w:id="1220" w:name="_Toc1653920194"/>
      <w:bookmarkStart w:id="1221" w:name="_Toc1438758145"/>
      <w:bookmarkEnd w:id="1218"/>
      <w:r>
        <w:rPr>
          <w:rFonts w:eastAsia="Times New Roman"/>
        </w:rPr>
        <w:t>Niveaux d'évaluation</w:t>
      </w:r>
      <w:bookmarkEnd w:id="1219"/>
      <w:bookmarkEnd w:id="1220"/>
      <w:bookmarkEnd w:id="1221"/>
    </w:p>
    <w:p>
      <w:pPr>
        <w:pStyle w:val="NormalWeb"/>
        <w:spacing w:before="280" w:after="280"/>
        <w:rPr>
          <w:rFonts w:ascii="Arial" w:hAnsi="Arial" w:cs="Arial"/>
          <w:color w:val="5A5A5A"/>
          <w:lang w:val="de-DE"/>
        </w:rPr>
      </w:pPr>
      <w:r>
        <w:rPr>
          <w:rFonts w:eastAsia="Times New Roman" w:cs="Arial" w:ascii="Arial" w:hAnsi="Arial"/>
          <w:color w:val="5A5A5A"/>
          <w:lang w:val="de-DE"/>
        </w:rPr>
        <w:t>Dans les cas suivants, un maximum de 200 points peut être déduit :</w:t>
      </w:r>
    </w:p>
    <w:p>
      <w:pPr>
        <w:pStyle w:val="BulletCompactStart"/>
        <w:numPr>
          <w:ilvl w:val="0"/>
          <w:numId w:val="10"/>
        </w:numPr>
        <w:ind w:hanging="0" w:left="0"/>
        <w:rPr/>
      </w:pPr>
      <w:r>
        <w:rPr/>
        <w:t>Les substances dangereuses ne sont pas correctement déclarées dans moins de 5 % des produits ou 5 % des ventes (minimum 50 points, ce nombre augmentant selon le niveau de risque).</w:t>
      </w:r>
    </w:p>
    <w:p>
      <w:pPr>
        <w:pStyle w:val="BulletCompactEnd"/>
        <w:numPr>
          <w:ilvl w:val="0"/>
          <w:numId w:val="10"/>
        </w:numPr>
        <w:ind w:hanging="0" w:left="0"/>
        <w:rPr/>
      </w:pPr>
      <w:r>
        <w:rPr/>
        <w:t>L’organisme n’informe pas les consommateurs des effets indésirables potentiels des produits ou services (minimum 50 points, ce nombre augmentant selon le niveau de risque).</w:t>
      </w:r>
    </w:p>
    <w:p>
      <w:pPr>
        <w:pStyle w:val="Heading3"/>
        <w:bidi w:val="0"/>
        <w:rPr>
          <w:rFonts w:eastAsia="Times New Roman"/>
        </w:rPr>
      </w:pPr>
      <w:bookmarkStart w:id="1222" w:name="__RefHeading___Toc18427_792180772"/>
      <w:bookmarkStart w:id="1223" w:name="_Toc1816061230"/>
      <w:bookmarkEnd w:id="1222"/>
      <w:r>
        <w:rPr>
          <w:rFonts w:eastAsia="Times New Roman"/>
        </w:rPr>
        <w:t>Preuve d'activité</w:t>
      </w:r>
      <w:bookmarkEnd w:id="1223"/>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rPr>
          <w:rFonts w:ascii="Arial" w:hAnsi="Arial" w:eastAsia="Times New Roman" w:cs="Arial"/>
          <w:color w:val="5A5A5A"/>
          <w:lang w:val="fr-FR"/>
        </w:rPr>
      </w:pPr>
      <w:r>
        <w:rPr>
          <w:rFonts w:eastAsia="Times New Roman" w:cs="Arial" w:ascii="Arial" w:hAnsi="Arial"/>
          <w:color w:val="5A5A5A"/>
          <w:lang w:val="fr-FR"/>
        </w:rPr>
      </w:r>
    </w:p>
    <w:p>
      <w:pPr>
        <w:pStyle w:val="Heading3"/>
        <w:bidi w:val="0"/>
        <w:rPr/>
      </w:pPr>
      <w:bookmarkStart w:id="1224" w:name="__RefHeading___Toc18429_792180772"/>
      <w:bookmarkStart w:id="1225" w:name="_Toc1630486402"/>
      <w:bookmarkEnd w:id="1224"/>
      <w:r>
        <w:rPr>
          <w:rFonts w:eastAsia="Times New Roman"/>
        </w:rPr>
        <w:t xml:space="preserve">Bilan </w:t>
      </w:r>
      <w:r>
        <w:rPr/>
        <w:t>compact</w:t>
      </w:r>
      <w:bookmarkEnd w:id="1225"/>
    </w:p>
    <w:p>
      <w:pPr>
        <w:sectPr>
          <w:footerReference w:type="default" r:id="rId66"/>
          <w:footerReference w:type="first" r:id="rId67"/>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lang w:val="de-DE"/>
        </w:rPr>
        <w:t>Cet aspect doit être intégralement mentionné dans le bilan compact.</w:t>
      </w:r>
    </w:p>
    <w:p>
      <w:pPr>
        <w:pStyle w:val="Heading1"/>
        <w:numPr>
          <w:ilvl w:val="0"/>
          <w:numId w:val="0"/>
        </w:numPr>
        <w:ind w:hanging="0" w:left="0"/>
        <w:rPr/>
      </w:pPr>
      <w:bookmarkStart w:id="1227" w:name="__RefHeading___Toc18607_2658808728"/>
      <w:bookmarkEnd w:id="1227"/>
      <w:r>
        <w:drawing>
          <wp:anchor behindDoc="0" distT="0" distB="0" distL="0" distR="0" simplePos="0" locked="0" layoutInCell="1" allowOverlap="1" relativeHeight="17">
            <wp:simplePos x="0" y="0"/>
            <wp:positionH relativeFrom="column">
              <wp:posOffset>5087620</wp:posOffset>
            </wp:positionH>
            <wp:positionV relativeFrom="paragraph">
              <wp:posOffset>353060</wp:posOffset>
            </wp:positionV>
            <wp:extent cx="645795" cy="637540"/>
            <wp:effectExtent l="0" t="0" r="0" b="0"/>
            <wp:wrapSquare wrapText="largest"/>
            <wp:docPr id="24" name="Image7 Copy 3 Copy 2 Copy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 Copy 3 Copy 2 Copy 7" descr=""/>
                    <pic:cNvPicPr>
                      <a:picLocks noChangeAspect="1" noChangeArrowheads="1"/>
                    </pic:cNvPicPr>
                  </pic:nvPicPr>
                  <pic:blipFill>
                    <a:blip r:embed="rId68"/>
                    <a:stretch>
                      <a:fillRect/>
                    </a:stretch>
                  </pic:blipFill>
                  <pic:spPr bwMode="auto">
                    <a:xfrm>
                      <a:off x="0" y="0"/>
                      <a:ext cx="645795" cy="637540"/>
                    </a:xfrm>
                    <a:prstGeom prst="rect">
                      <a:avLst/>
                    </a:prstGeom>
                    <a:noFill/>
                  </pic:spPr>
                </pic:pic>
              </a:graphicData>
            </a:graphic>
          </wp:anchor>
        </w:drawing>
      </w:r>
      <w:r>
        <w:rPr/>
        <w:t>E1 But des produits et services ainsi que leurs effets sur la société, la nature et les êtres vivants</w:t>
      </w:r>
    </w:p>
    <w:p>
      <w:pPr>
        <w:pStyle w:val="Heading2"/>
        <w:spacing w:before="280" w:after="280"/>
        <w:rPr>
          <w:rFonts w:eastAsia="Times New Roman"/>
          <w:lang w:val="de-DE"/>
        </w:rPr>
      </w:pPr>
      <w:bookmarkStart w:id="1228" w:name="__RefHeading___Toc18431_792180772"/>
      <w:bookmarkStart w:id="1229" w:name="_Toc1138119805"/>
      <w:bookmarkStart w:id="1230" w:name="_Toc1707301926"/>
      <w:bookmarkStart w:id="1231" w:name="_Toc1283871286"/>
      <w:bookmarkStart w:id="1232" w:name="_Toc171932776"/>
      <w:bookmarkEnd w:id="1228"/>
      <w:r>
        <w:rPr>
          <w:rFonts w:eastAsia="Times New Roman"/>
        </w:rPr>
        <w:t xml:space="preserve">E1.1 </w:t>
      </w:r>
      <w:bookmarkEnd w:id="1229"/>
      <w:bookmarkEnd w:id="1230"/>
      <w:bookmarkEnd w:id="1231"/>
      <w:bookmarkEnd w:id="1232"/>
      <w:r>
        <w:rPr>
          <w:rFonts w:eastAsia="Times New Roman"/>
        </w:rPr>
        <w:t>Satisfaction des besoins fondamentaux et contribution à une vie de qualité</w:t>
      </w:r>
    </w:p>
    <w:p>
      <w:pPr>
        <w:pStyle w:val="NormalWeb"/>
        <w:suppressLineNumbers w:val="0"/>
        <w:bidi w:val="0"/>
        <w:spacing w:lineRule="auto" w:line="259" w:before="280" w:after="280"/>
        <w:ind w:left="0" w:right="0"/>
        <w:jc w:val="left"/>
        <w:rPr>
          <w:rFonts w:ascii="Arial" w:hAnsi="Arial" w:cs="Arial"/>
          <w:color w:val="5A5A5A"/>
          <w:lang w:val="de-DE"/>
        </w:rPr>
      </w:pPr>
      <w:r>
        <w:rPr>
          <w:rFonts w:cs="Arial" w:ascii="Arial" w:hAnsi="Arial"/>
          <w:color w:val="5A5A5A"/>
          <w:lang w:val="de-DE"/>
        </w:rPr>
        <w:t>De nombreux produits et services sont des luxes éphémères qui ne répondent pas véritablement aux besoins des consommateurs. La surconsommation met à rude épreuve les ressources de notre planète et nuit à la santé physique et mentale. Les produits et services proposés devraient répondre efficacement aux besoins humains et encourager des choix de consommation éclairés. Les produits et services qui accentuent la différenciation sociale ou les inégalités économiques sont préjudiciables à la cohésion sociale. Les entreprises interentreprises (B2B) rendent compte de leur conduite éthique tout au long de la chaîne de valeur, notamment en ce qui concerne les secteurs et les impacts sociétaux qu'elles promeuvent indirectement par leurs activités.</w:t>
      </w:r>
    </w:p>
    <w:p>
      <w:pPr>
        <w:pStyle w:val="Heading3"/>
        <w:rPr>
          <w:rFonts w:eastAsia="Times New Roman"/>
        </w:rPr>
      </w:pPr>
      <w:bookmarkStart w:id="1233" w:name="__RefHeading___Toc18433_792180772"/>
      <w:bookmarkStart w:id="1234" w:name="_Toc1835192240"/>
      <w:bookmarkStart w:id="1235" w:name="_Toc1936103280"/>
      <w:bookmarkStart w:id="1236" w:name="_Toc466103462"/>
      <w:bookmarkStart w:id="1237" w:name="_Toc171932777"/>
      <w:bookmarkEnd w:id="1233"/>
      <w:r>
        <w:rPr>
          <w:rFonts w:eastAsia="Times New Roman"/>
        </w:rPr>
        <w:t>Questions concernant la préparation du rapport</w:t>
      </w:r>
      <w:bookmarkEnd w:id="1234"/>
      <w:bookmarkEnd w:id="1235"/>
      <w:bookmarkEnd w:id="1236"/>
      <w:bookmarkEnd w:id="1237"/>
    </w:p>
    <w:p>
      <w:pPr>
        <w:pStyle w:val="Normal"/>
        <w:numPr>
          <w:ilvl w:val="0"/>
          <w:numId w:val="24"/>
        </w:numPr>
        <w:spacing w:before="280" w:after="0"/>
        <w:rPr>
          <w:rFonts w:ascii="Arial" w:hAnsi="Arial" w:eastAsia="Times New Roman" w:cs="Arial"/>
          <w:color w:val="5A5A5A"/>
          <w:lang w:val="de-DE"/>
        </w:rPr>
      </w:pPr>
      <w:r>
        <w:rPr>
          <w:rFonts w:eastAsia="Times New Roman" w:cs="Arial" w:ascii="Arial" w:hAnsi="Arial"/>
          <w:color w:val="5A5A5A"/>
          <w:lang w:val="de-DE"/>
        </w:rPr>
        <w:t>À quels besoins humains fondamentaux (voir les critères d'évaluation) répondent les produits et services ?</w:t>
      </w:r>
    </w:p>
    <w:p>
      <w:pPr>
        <w:pStyle w:val="Normal"/>
        <w:numPr>
          <w:ilvl w:val="0"/>
          <w:numId w:val="24"/>
        </w:numPr>
        <w:spacing w:before="280" w:after="0"/>
        <w:rPr>
          <w:rFonts w:ascii="Arial" w:hAnsi="Arial" w:eastAsia="Times New Roman" w:cs="Arial"/>
          <w:color w:val="5A5A5A"/>
          <w:lang w:val="de-DE"/>
        </w:rPr>
      </w:pPr>
      <w:r>
        <w:rPr>
          <w:rFonts w:eastAsia="Times New Roman" w:cs="Arial" w:ascii="Arial" w:hAnsi="Arial"/>
          <w:color w:val="5A5A5A"/>
          <w:lang w:val="de-DE"/>
        </w:rPr>
        <w:t>Quels produits et services sont des articles de luxe qui servent uniquement à rehausser le statut social et peuvent être remplacés par des produits moins coûteux et économes en ressources, contribuant à une vie plus simple et meilleure ?</w:t>
      </w:r>
    </w:p>
    <w:p>
      <w:pPr>
        <w:pStyle w:val="Normal"/>
        <w:numPr>
          <w:ilvl w:val="0"/>
          <w:numId w:val="24"/>
        </w:numPr>
        <w:spacing w:before="280" w:after="0"/>
        <w:rPr>
          <w:rFonts w:ascii="Arial" w:hAnsi="Arial" w:eastAsia="Times New Roman" w:cs="Arial"/>
          <w:color w:val="5A5A5A"/>
          <w:lang w:val="de-DE"/>
        </w:rPr>
      </w:pPr>
      <w:r>
        <w:rPr>
          <w:rFonts w:eastAsia="Times New Roman" w:cs="Arial" w:ascii="Arial" w:hAnsi="Arial"/>
          <w:color w:val="5A5A5A"/>
          <w:lang w:val="de-DE"/>
        </w:rPr>
        <w:t>Comment les produits et services favorisent-ils l'épanouissement personnel et la santé ?</w:t>
      </w:r>
    </w:p>
    <w:p>
      <w:pPr>
        <w:pStyle w:val="Normal"/>
        <w:numPr>
          <w:ilvl w:val="0"/>
          <w:numId w:val="24"/>
        </w:numPr>
        <w:spacing w:before="280" w:after="0"/>
        <w:rPr>
          <w:rFonts w:ascii="Arial" w:hAnsi="Arial" w:eastAsia="Times New Roman" w:cs="Arial"/>
          <w:color w:val="5A5A5A"/>
          <w:lang w:val="de-DE"/>
        </w:rPr>
      </w:pPr>
      <w:r>
        <w:rPr>
          <w:rFonts w:eastAsia="Times New Roman" w:cs="Arial" w:ascii="Arial" w:hAnsi="Arial"/>
          <w:color w:val="5A5A5A"/>
          <w:lang w:val="de-DE"/>
        </w:rPr>
        <w:t>À quels problèmes sociaux ou environnementaux (régionaux ou mondiaux) les produits et services contribuent-ils à résoudre ou à atténuer ?</w:t>
      </w:r>
    </w:p>
    <w:p>
      <w:pPr>
        <w:pStyle w:val="Normal"/>
        <w:numPr>
          <w:ilvl w:val="0"/>
          <w:numId w:val="24"/>
        </w:numPr>
        <w:spacing w:before="280" w:after="0"/>
        <w:rPr>
          <w:rFonts w:ascii="Arial" w:hAnsi="Arial" w:eastAsia="Times New Roman" w:cs="Arial"/>
          <w:color w:val="5A5A5A"/>
          <w:lang w:val="de-DE"/>
        </w:rPr>
      </w:pPr>
      <w:r>
        <w:rPr>
          <w:rFonts w:eastAsia="Times New Roman" w:cs="Arial" w:ascii="Arial" w:hAnsi="Arial"/>
          <w:color w:val="5A5A5A"/>
          <w:lang w:val="de-DE"/>
        </w:rPr>
        <w:t>Pour les entreprises (B2B) : À quels produits finaux, services ou secteurs les produits et services contribuent-ils ?</w:t>
      </w:r>
    </w:p>
    <w:p>
      <w:pPr>
        <w:pStyle w:val="Heading3"/>
        <w:rPr>
          <w:rFonts w:eastAsia="Times New Roman"/>
        </w:rPr>
      </w:pPr>
      <w:bookmarkStart w:id="1238" w:name="__RefHeading___Toc18435_792180772"/>
      <w:bookmarkStart w:id="1239" w:name="_Toc218529056"/>
      <w:bookmarkStart w:id="1240" w:name="_Toc362782317"/>
      <w:bookmarkStart w:id="1241" w:name="_Toc1508713485"/>
      <w:bookmarkStart w:id="1242" w:name="_Toc171932778"/>
      <w:bookmarkEnd w:id="1238"/>
      <w:r>
        <w:rPr>
          <w:rFonts w:eastAsia="Times New Roman"/>
        </w:rPr>
        <w:t>Indicateurs de vérification</w:t>
      </w:r>
      <w:bookmarkEnd w:id="1239"/>
      <w:bookmarkEnd w:id="1240"/>
      <w:bookmarkEnd w:id="1241"/>
      <w:bookmarkEnd w:id="1242"/>
    </w:p>
    <w:p>
      <w:pPr>
        <w:pStyle w:val="NormalWeb"/>
        <w:spacing w:before="280" w:after="280"/>
        <w:rPr>
          <w:rFonts w:ascii="Arial" w:hAnsi="Arial" w:cs="Arial"/>
          <w:color w:val="5A5A5A"/>
          <w:lang w:val="de-DE"/>
        </w:rPr>
      </w:pPr>
      <w:r>
        <w:rPr>
          <w:rFonts w:cs="Arial" w:ascii="Arial" w:hAnsi="Arial"/>
          <w:color w:val="5A5A5A"/>
          <w:lang w:val="de-DE"/>
        </w:rPr>
        <w:t>Avantages des produits et services, exprimés en pourcentage du chiffre d'affaires total :</w:t>
      </w:r>
    </w:p>
    <w:p>
      <w:pPr>
        <w:pStyle w:val="BulletCompactStart"/>
        <w:keepNext w:val="true"/>
        <w:numPr>
          <w:ilvl w:val="0"/>
          <w:numId w:val="10"/>
        </w:numPr>
        <w:ind w:hanging="0" w:left="0"/>
        <w:rPr/>
      </w:pPr>
      <w:r>
        <w:rPr/>
        <w:t>…</w:t>
      </w:r>
      <w:r>
        <w:rPr/>
        <w:t>%</w:t>
      </w:r>
    </w:p>
    <w:p>
      <w:pPr>
        <w:pStyle w:val="BulletCompactCont"/>
        <w:numPr>
          <w:ilvl w:val="1"/>
          <w:numId w:val="10"/>
        </w:numPr>
        <w:ind w:hanging="0" w:left="0"/>
        <w:rPr/>
      </w:pPr>
      <w:r>
        <w:rPr/>
        <w:t>Satisfont aux b</w:t>
      </w:r>
      <w:r>
        <w:rPr/>
        <w:t>esoins fondamentaux</w:t>
      </w:r>
    </w:p>
    <w:p>
      <w:pPr>
        <w:pStyle w:val="BulletCompactCont"/>
        <w:numPr>
          <w:ilvl w:val="1"/>
          <w:numId w:val="10"/>
        </w:numPr>
        <w:ind w:hanging="0" w:left="0"/>
        <w:rPr/>
      </w:pPr>
      <w:r>
        <w:rPr/>
        <w:t>S</w:t>
      </w:r>
      <w:r>
        <w:rPr/>
        <w:t>ont s</w:t>
      </w:r>
      <w:r>
        <w:rPr/>
        <w:t>ymboles de statut social et/ou articles de luxe</w:t>
      </w:r>
    </w:p>
    <w:p>
      <w:pPr>
        <w:pStyle w:val="BulletCompactCont"/>
        <w:numPr>
          <w:ilvl w:val="0"/>
          <w:numId w:val="10"/>
        </w:numPr>
        <w:ind w:hanging="0" w:left="0"/>
        <w:rPr>
          <w:lang w:val="fr-FR"/>
        </w:rPr>
      </w:pPr>
      <w:r>
        <w:rPr>
          <w:lang w:val="fr-FR"/>
        </w:rPr>
        <w:t>…</w:t>
      </w:r>
      <w:r>
        <w:rPr>
          <w:lang w:val="fr-FR"/>
        </w:rPr>
        <w:t>% sont utilisés pour le développement de</w:t>
      </w:r>
    </w:p>
    <w:p>
      <w:pPr>
        <w:pStyle w:val="BulletCompactCont"/>
        <w:numPr>
          <w:ilvl w:val="1"/>
          <w:numId w:val="10"/>
        </w:numPr>
        <w:ind w:hanging="0" w:left="0"/>
        <w:rPr>
          <w:rFonts w:ascii="Arial" w:hAnsi="Arial" w:eastAsia="Times New Roman" w:cs="Arial"/>
          <w:color w:val="5A5A5A"/>
          <w:lang w:val="de-DE"/>
        </w:rPr>
      </w:pPr>
      <w:r>
        <w:rPr>
          <w:rFonts w:eastAsia="Times New Roman" w:cs="Arial"/>
          <w:color w:val="5A5A5A"/>
          <w:lang w:val="de-DE"/>
        </w:rPr>
        <w:t>Les populations</w:t>
      </w:r>
    </w:p>
    <w:p>
      <w:pPr>
        <w:pStyle w:val="BulletCompactCont"/>
        <w:numPr>
          <w:ilvl w:val="1"/>
          <w:numId w:val="10"/>
        </w:numPr>
        <w:ind w:hanging="0" w:left="0"/>
        <w:rPr>
          <w:rFonts w:ascii="Arial" w:hAnsi="Arial" w:eastAsia="Times New Roman" w:cs="Arial"/>
          <w:color w:val="5A5A5A"/>
          <w:lang w:val="de-DE"/>
        </w:rPr>
      </w:pPr>
      <w:r>
        <w:rPr>
          <w:rFonts w:eastAsia="Times New Roman" w:cs="Arial"/>
          <w:color w:val="5A5A5A"/>
          <w:lang w:val="de-DE"/>
        </w:rPr>
        <w:t>La Terre / la biosphère</w:t>
      </w:r>
    </w:p>
    <w:p>
      <w:pPr>
        <w:pStyle w:val="BulletCompactCont"/>
        <w:numPr>
          <w:ilvl w:val="1"/>
          <w:numId w:val="10"/>
        </w:numPr>
        <w:ind w:hanging="0" w:left="0"/>
        <w:rPr>
          <w:rFonts w:ascii="Arial" w:hAnsi="Arial" w:eastAsia="Times New Roman" w:cs="Arial"/>
          <w:color w:val="5A5A5A"/>
          <w:lang w:val="de-DE"/>
        </w:rPr>
      </w:pPr>
      <w:r>
        <w:rPr>
          <w:rFonts w:eastAsia="Times New Roman" w:cs="Arial"/>
          <w:color w:val="5A5A5A"/>
          <w:lang w:val="de-DE"/>
        </w:rPr>
        <w:t>Les communautés et la cohésion sociale</w:t>
      </w:r>
    </w:p>
    <w:p>
      <w:pPr>
        <w:pStyle w:val="BulletCompactCont"/>
        <w:numPr>
          <w:ilvl w:val="0"/>
          <w:numId w:val="10"/>
        </w:numPr>
        <w:ind w:hanging="0" w:left="0"/>
        <w:rPr>
          <w:rFonts w:ascii="Arial" w:hAnsi="Arial" w:eastAsia="Times New Roman" w:cs="Arial"/>
          <w:color w:val="5A5A5A"/>
          <w:lang w:val="de-DE"/>
        </w:rPr>
      </w:pPr>
      <w:r>
        <w:rPr>
          <w:rFonts w:eastAsia="Times New Roman" w:cs="Arial"/>
          <w:color w:val="5A5A5A"/>
          <w:lang w:val="de-DE"/>
        </w:rPr>
        <w:t>…</w:t>
      </w:r>
      <w:r>
        <w:rPr>
          <w:rFonts w:eastAsia="Times New Roman" w:cs="Arial"/>
          <w:color w:val="5A5A5A"/>
          <w:lang w:val="de-DE"/>
        </w:rPr>
        <w:t>% résolvent les problèmes sociaux et environnementaux conformément aux Objectifs de développement durable (ODD) des Nations Unies.</w:t>
      </w:r>
    </w:p>
    <w:p>
      <w:pPr>
        <w:pStyle w:val="BulletCompactCont"/>
        <w:numPr>
          <w:ilvl w:val="0"/>
          <w:numId w:val="10"/>
        </w:numPr>
        <w:ind w:hanging="0" w:left="0"/>
        <w:rPr>
          <w:rFonts w:ascii="Arial" w:hAnsi="Arial" w:eastAsia="Times New Roman" w:cs="Arial"/>
          <w:color w:val="5A5A5A"/>
          <w:lang w:val="de-DE"/>
        </w:rPr>
      </w:pPr>
      <w:r>
        <w:rPr>
          <w:rFonts w:eastAsia="Times New Roman" w:cs="Arial"/>
          <w:color w:val="5A5A5A"/>
          <w:lang w:val="de-DE"/>
        </w:rPr>
        <w:t>…</w:t>
      </w:r>
      <w:r>
        <w:rPr>
          <w:rFonts w:eastAsia="Times New Roman" w:cs="Arial"/>
          <w:color w:val="5A5A5A"/>
          <w:lang w:val="de-DE"/>
        </w:rPr>
        <w:t>% des produits et services présentent :</w:t>
      </w:r>
    </w:p>
    <w:p>
      <w:pPr>
        <w:pStyle w:val="BulletCompactCont"/>
        <w:numPr>
          <w:ilvl w:val="1"/>
          <w:numId w:val="10"/>
        </w:numPr>
        <w:ind w:hanging="0" w:left="0"/>
        <w:rPr>
          <w:rFonts w:ascii="Arial" w:hAnsi="Arial" w:eastAsia="Times New Roman" w:cs="Arial"/>
          <w:color w:val="5A5A5A"/>
          <w:lang w:val="de-DE"/>
        </w:rPr>
      </w:pPr>
      <w:r>
        <w:rPr>
          <w:rFonts w:eastAsia="Times New Roman" w:cs="Arial"/>
          <w:color w:val="5A5A5A"/>
          <w:lang w:val="de-DE"/>
        </w:rPr>
        <w:t>des avantages multiples ou uniques ;</w:t>
      </w:r>
    </w:p>
    <w:p>
      <w:pPr>
        <w:pStyle w:val="BulletCompactCont"/>
        <w:numPr>
          <w:ilvl w:val="1"/>
          <w:numId w:val="10"/>
        </w:numPr>
        <w:ind w:hanging="0" w:left="0"/>
        <w:rPr>
          <w:rFonts w:ascii="Arial" w:hAnsi="Arial" w:eastAsia="Times New Roman" w:cs="Arial"/>
          <w:color w:val="5A5A5A"/>
          <w:lang w:val="de-DE"/>
        </w:rPr>
      </w:pPr>
      <w:r>
        <w:rPr>
          <w:rFonts w:eastAsia="Times New Roman" w:cs="Arial"/>
          <w:color w:val="5A5A5A"/>
          <w:lang w:val="de-DE"/>
        </w:rPr>
        <w:t>des avantages inhibiteurs ou illusoires ;</w:t>
      </w:r>
    </w:p>
    <w:p>
      <w:pPr>
        <w:pStyle w:val="BulletCompactCont"/>
        <w:numPr>
          <w:ilvl w:val="1"/>
          <w:numId w:val="10"/>
        </w:numPr>
        <w:ind w:hanging="0" w:left="0"/>
        <w:rPr>
          <w:rFonts w:ascii="Arial" w:hAnsi="Arial" w:eastAsia="Times New Roman" w:cs="Arial"/>
          <w:color w:val="5A5A5A"/>
          <w:lang w:val="de-DE"/>
        </w:rPr>
      </w:pPr>
      <w:r>
        <w:rPr>
          <w:rFonts w:eastAsia="Times New Roman" w:cs="Arial"/>
          <w:color w:val="5A5A5A"/>
          <w:lang w:val="de-DE"/>
        </w:rPr>
        <w:t>des avantages négatifs.</w:t>
      </w:r>
    </w:p>
    <w:p>
      <w:pPr>
        <w:pStyle w:val="BulletCompactCont"/>
        <w:numPr>
          <w:ilvl w:val="0"/>
          <w:numId w:val="10"/>
        </w:numPr>
        <w:ind w:hanging="0" w:left="0"/>
        <w:rPr>
          <w:rFonts w:ascii="Arial" w:hAnsi="Arial" w:eastAsia="Times New Roman" w:cs="Arial"/>
          <w:color w:val="5A5A5A"/>
          <w:lang w:val="de-DE"/>
        </w:rPr>
      </w:pPr>
      <w:r>
        <w:rPr>
          <w:rFonts w:eastAsia="Times New Roman" w:cs="Arial"/>
          <w:color w:val="5A5A5A"/>
          <w:lang w:val="de-DE"/>
        </w:rPr>
        <w:t>…</w:t>
      </w:r>
      <w:r>
        <w:rPr>
          <w:rFonts w:eastAsia="Times New Roman" w:cs="Arial"/>
          <w:color w:val="5A5A5A"/>
          <w:lang w:val="de-DE"/>
        </w:rPr>
        <w:t>% du chiffre d’affaires total provenant de produits et services :</w:t>
      </w:r>
    </w:p>
    <w:p>
      <w:pPr>
        <w:pStyle w:val="BulletCompactEnd"/>
        <w:numPr>
          <w:ilvl w:val="1"/>
          <w:numId w:val="10"/>
        </w:numPr>
        <w:ind w:hanging="0" w:left="0"/>
        <w:rPr/>
      </w:pPr>
      <w:r>
        <w:rPr/>
        <w:t>contribuent à la fourniture de produits et services finaux aux clients professionnels (B2B) qui sont contraires à l’éthique, nuisibles à l’environnement ou présentent un risque pour la santé.</w:t>
      </w:r>
    </w:p>
    <w:p>
      <w:pPr>
        <w:pStyle w:val="Heading3"/>
        <w:rPr>
          <w:rFonts w:eastAsia="Times New Roman"/>
        </w:rPr>
      </w:pPr>
      <w:bookmarkStart w:id="1243" w:name="__RefHeading___Toc18437_792180772"/>
      <w:bookmarkStart w:id="1244" w:name="_Toc1339052744"/>
      <w:bookmarkStart w:id="1245" w:name="_Toc419936224"/>
      <w:bookmarkStart w:id="1246" w:name="_Toc300763213"/>
      <w:bookmarkEnd w:id="1243"/>
      <w:r>
        <w:rPr>
          <w:rFonts w:eastAsia="Times New Roman"/>
        </w:rPr>
        <w:t>Niveaux d'évaluation</w:t>
      </w:r>
      <w:bookmarkEnd w:id="1244"/>
      <w:bookmarkEnd w:id="1245"/>
      <w:bookmarkEnd w:id="1246"/>
    </w:p>
    <w:p>
      <w:pPr>
        <w:pStyle w:val="NormalWeb"/>
        <w:suppressLineNumbers w:val="0"/>
        <w:bidi w:val="0"/>
        <w:spacing w:lineRule="auto" w:line="259" w:before="280" w:after="280"/>
        <w:ind w:left="0" w:right="0"/>
        <w:jc w:val="left"/>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Jusqu'à 100 % des produits et services répondent aux besoins fondamentaux d'une vie saine et épanouissante, dans le respect de l'environnement. La majorité d'entre eux contribuent à la résolution des problèmes sociaux et/ou environnementaux, conformément aux Objectifs de développement durable </w:t>
      </w:r>
      <w:r>
        <w:rPr>
          <w:rStyle w:val="Strong"/>
          <w:rFonts w:cs="Arial" w:ascii="Arial" w:hAnsi="Arial"/>
          <w:b w:val="false"/>
          <w:bCs w:val="false"/>
          <w:color w:val="5A5A5A"/>
        </w:rPr>
        <w:t>(ODD)</w:t>
      </w:r>
      <w:r>
        <w:rPr>
          <w:rStyle w:val="Strong"/>
          <w:rFonts w:cs="Arial" w:ascii="Arial" w:hAnsi="Arial"/>
          <w:b w:val="false"/>
          <w:bCs w:val="false"/>
          <w:color w:val="5A5A5A"/>
        </w:rPr>
        <w:t xml:space="preserve"> des Nations Unies. Des approches novatrices et visionnaires sont mises en œuvre pour relever les plus grands défis auxquels l'humanité est confrontée. B2B : les entreprises qui bénéficient d'un soutien actif et d'un traitement prioritaire sont considérées comme des client</w:t>
      </w:r>
      <w:r>
        <w:rPr>
          <w:rStyle w:val="Strong"/>
          <w:rFonts w:cs="Arial" w:ascii="Arial" w:hAnsi="Arial"/>
          <w:b w:val="false"/>
          <w:bCs w:val="false"/>
          <w:color w:val="5A5A5A"/>
        </w:rPr>
        <w:t>e</w:t>
      </w:r>
      <w:r>
        <w:rPr>
          <w:rStyle w:val="Strong"/>
          <w:rFonts w:cs="Arial" w:ascii="Arial" w:hAnsi="Arial"/>
          <w:b w:val="false"/>
          <w:bCs w:val="false"/>
          <w:color w:val="5A5A5A"/>
        </w:rPr>
        <w:t>s privilégié</w:t>
      </w:r>
      <w:r>
        <w:rPr>
          <w:rStyle w:val="Strong"/>
          <w:rFonts w:cs="Arial" w:ascii="Arial" w:hAnsi="Arial"/>
          <w:b w:val="false"/>
          <w:bCs w:val="false"/>
          <w:color w:val="5A5A5A"/>
        </w:rPr>
        <w:t>e</w:t>
      </w:r>
      <w:r>
        <w:rPr>
          <w:rStyle w:val="Strong"/>
          <w:rFonts w:cs="Arial" w:ascii="Arial" w:hAnsi="Arial"/>
          <w:b w:val="false"/>
          <w:bCs w:val="false"/>
          <w:color w:val="5A5A5A"/>
        </w:rPr>
        <w:t xml:space="preserve">s. Aucun des produits ou services vendus ne contribue à la fabrication de produits ou services finaux </w:t>
      </w:r>
      <w:r>
        <w:rPr>
          <w:rStyle w:val="Strong"/>
          <w:rFonts w:cs="Arial" w:ascii="Arial" w:hAnsi="Arial"/>
          <w:b w:val="false"/>
          <w:bCs w:val="false"/>
          <w:color w:val="5A5A5A"/>
        </w:rPr>
        <w:t>des organisations</w:t>
      </w:r>
      <w:r>
        <w:rPr>
          <w:rStyle w:val="Strong"/>
          <w:rFonts w:cs="Arial" w:ascii="Arial" w:hAnsi="Arial"/>
          <w:b w:val="false"/>
          <w:bCs w:val="false"/>
          <w:color w:val="5A5A5A"/>
        </w:rPr>
        <w:t xml:space="preserve"> contraires à l'éthique.</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Jusqu'à 80 % des produits et services répondent aux besoins fondamentaux d'une vie saine et de qualité, dans le respect de l'environnement. Il est prouvé que le développement personnel, la cohésion sociale et la régénération écologique sont favorisés, conformément aux ODD. B2B : les entreprises sont encouragées et accompagnées pour répondre également à ces exigences. Au maximum 5 % des produits ou services vendus contribuent à des produits et services finaux contraires à l'éthique.</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Jusqu'à 50 % des produits et services répondent aux besoins fondamentaux d'une vie saine et de qualité, dans le respect de l'environnement. Le développement humain sain, en accord avec les ODD, est activement promu, notamment par le biais de campagnes et de projets pilotes. Moins de 5 % des produits ou services procurent des avantages illusoires, des avantages négatifs ou des avantages contre-productifs. B2B : Un plan clair prévoit l'arrêt progressif des ventes aux organisations faisant partie d'une chaîne d'approvisionnement non éthique. La réduction de ces ventes est déjà en cours.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Les produits et services sont examinés afin de déceler les faux avantages, les avantages négatifs ou les avantages inhibiteurs ; moins de 10 % des produits ou services présentent de tels avantages. Des plans sont élaborés pour accroître les avantages des produits et services. B2B : Pour les produits et services B2B, l’évaluation éthique des produits et services finaux auxquels l’organis</w:t>
      </w:r>
      <w:r>
        <w:rPr>
          <w:rStyle w:val="Strong"/>
          <w:rFonts w:cs="Arial" w:ascii="Arial" w:hAnsi="Arial"/>
          <w:b w:val="false"/>
          <w:bCs w:val="false"/>
          <w:color w:val="5A5A5A"/>
        </w:rPr>
        <w:t xml:space="preserve">ation </w:t>
      </w:r>
      <w:r>
        <w:rPr>
          <w:rStyle w:val="Strong"/>
          <w:rFonts w:cs="Arial" w:ascii="Arial" w:hAnsi="Arial"/>
          <w:b w:val="false"/>
          <w:bCs w:val="false"/>
          <w:color w:val="5A5A5A"/>
        </w:rPr>
        <w:t>favorisant le bien commun</w:t>
      </w:r>
      <w:r>
        <w:rPr>
          <w:rStyle w:val="Strong"/>
          <w:rFonts w:cs="Arial" w:ascii="Arial" w:hAnsi="Arial"/>
          <w:b w:val="false"/>
          <w:bCs w:val="false"/>
          <w:color w:val="5A5A5A"/>
        </w:rPr>
        <w:t xml:space="preserve"> contribue a été réalisée de manière transparente.</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Les produits ou services ne répondent pas aux besoins fondamentaux et offrent principalement des avantages illusoires, négatifs ou contraignants. Ils ne sont pas explicitement écologiquement durables et ne favorisent pas la cohésion sociale. Les réglementations environnementales et sociales relatives aux produits et services sont respectées, et aucun individu ni groupe n'est délibérément désavantagé. B2B : Aucune information, réflexion ou évaluation éthique n'est fournie quant à la contribution de l'entreprise à travers ses produits et services B2B.</w:t>
      </w:r>
    </w:p>
    <w:p>
      <w:pPr>
        <w:pStyle w:val="Heading3"/>
        <w:bidi w:val="0"/>
        <w:rPr>
          <w:rFonts w:eastAsia="Times New Roman"/>
        </w:rPr>
      </w:pPr>
      <w:bookmarkStart w:id="1247" w:name="__RefHeading___Toc18439_792180772"/>
      <w:bookmarkStart w:id="1248" w:name="_Toc72567493"/>
      <w:bookmarkEnd w:id="1247"/>
      <w:r>
        <w:rPr>
          <w:rFonts w:eastAsia="Times New Roman"/>
        </w:rPr>
        <w:t>Preuve d'activité</w:t>
      </w:r>
      <w:bookmarkEnd w:id="1248"/>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1249" w:name="__RefHeading___Toc18441_792180772"/>
      <w:bookmarkStart w:id="1250" w:name="_Toc500882346"/>
      <w:bookmarkEnd w:id="1249"/>
      <w:r>
        <w:rPr>
          <w:rFonts w:eastAsia="Times New Roman"/>
        </w:rPr>
        <w:t xml:space="preserve">Bilan </w:t>
      </w:r>
      <w:r>
        <w:rPr/>
        <w:t>compact</w:t>
      </w:r>
      <w:bookmarkEnd w:id="1250"/>
    </w:p>
    <w:p>
      <w:pPr>
        <w:pStyle w:val="NormalWeb"/>
        <w:spacing w:before="280" w:after="280"/>
        <w:rPr>
          <w:rFonts w:ascii="Arial" w:hAnsi="Arial" w:cs="Arial"/>
          <w:color w:val="5A5A5A"/>
          <w:lang w:val="de-DE"/>
        </w:rPr>
      </w:pPr>
      <w:r>
        <w:rPr>
          <w:rFonts w:cs="Arial" w:ascii="Arial" w:hAnsi="Arial"/>
          <w:color w:val="5A5A5A"/>
        </w:rPr>
        <w:t>Cet aspect doit être intégralement mentionné dans le bilan compact.</w:t>
      </w:r>
    </w:p>
    <w:p>
      <w:pPr>
        <w:pStyle w:val="Heading2"/>
        <w:spacing w:before="280" w:after="280"/>
        <w:rPr>
          <w:rFonts w:eastAsia="Times New Roman"/>
          <w:lang w:val="de-DE"/>
        </w:rPr>
      </w:pPr>
      <w:bookmarkStart w:id="1251" w:name="__RefHeading___Toc18443_792180772"/>
      <w:bookmarkStart w:id="1252" w:name="_Toc1669196351"/>
      <w:bookmarkStart w:id="1253" w:name="_Toc1577096118"/>
      <w:bookmarkStart w:id="1254" w:name="_Toc171932781"/>
      <w:bookmarkStart w:id="1255" w:name="_Toc795806102"/>
      <w:bookmarkEnd w:id="1251"/>
      <w:r>
        <w:rPr>
          <w:rFonts w:eastAsia="Times New Roman"/>
        </w:rPr>
        <w:t xml:space="preserve">E1.2 </w:t>
      </w:r>
      <w:bookmarkEnd w:id="1252"/>
      <w:bookmarkEnd w:id="1253"/>
      <w:bookmarkEnd w:id="1254"/>
      <w:bookmarkEnd w:id="1255"/>
      <w:r>
        <w:rPr>
          <w:rFonts w:eastAsia="Times New Roman"/>
        </w:rPr>
        <w:t>Impact social des produits et services</w:t>
      </w:r>
    </w:p>
    <w:p>
      <w:pPr>
        <w:pStyle w:val="NormalWeb"/>
        <w:spacing w:before="280" w:after="280"/>
        <w:rPr>
          <w:rFonts w:ascii="Arial" w:hAnsi="Arial" w:cs="Arial"/>
          <w:color w:val="5A5A5A"/>
          <w:lang w:val="de-DE"/>
        </w:rPr>
      </w:pPr>
      <w:r>
        <w:rPr>
          <w:rFonts w:cs="Arial" w:ascii="Arial" w:hAnsi="Arial"/>
          <w:color w:val="5A5A5A"/>
          <w:lang w:val="de-DE"/>
        </w:rPr>
        <w:t xml:space="preserve">Les organisations </w:t>
      </w:r>
      <w:r>
        <w:rPr>
          <w:rFonts w:cs="Arial" w:ascii="Arial" w:hAnsi="Arial"/>
          <w:color w:val="5A5A5A"/>
          <w:lang w:val="de-DE"/>
        </w:rPr>
        <w:t>axées sur le bien commun</w:t>
      </w:r>
      <w:r>
        <w:rPr>
          <w:rFonts w:cs="Arial" w:ascii="Arial" w:hAnsi="Arial"/>
          <w:color w:val="5A5A5A"/>
          <w:lang w:val="de-DE"/>
        </w:rPr>
        <w:t xml:space="preserve"> contribuent à la résolution des plus grands défis de l'humanité, tels que la réduction de la pauvreté, l'accès à une alimentation de qualité pour tous, l'adaptation au changement climatique, la préservation des ressources, l'éducation et la santé pour tous, et la lutte contre les inégalités sociales.</w:t>
      </w:r>
    </w:p>
    <w:p>
      <w:pPr>
        <w:pStyle w:val="NormalWeb"/>
        <w:spacing w:before="280" w:after="280"/>
        <w:rPr>
          <w:rFonts w:ascii="Arial" w:hAnsi="Arial" w:cs="Arial"/>
          <w:color w:val="5A5A5A"/>
          <w:lang w:val="de-DE"/>
        </w:rPr>
      </w:pPr>
      <w:r>
        <w:rPr>
          <w:rFonts w:cs="Arial" w:ascii="Arial" w:hAnsi="Arial"/>
          <w:color w:val="5A5A5A"/>
          <w:lang w:val="de-DE"/>
        </w:rPr>
        <w:t>Dans ce contexte, les organisations sont tenues de réfléchir aux impacts sociaux et sociétaux, tangibles et intangibles, liés à leurs produits, services et activités principales, et d'en rendre compte.</w:t>
      </w:r>
    </w:p>
    <w:p>
      <w:pPr>
        <w:pStyle w:val="NormalWeb"/>
        <w:spacing w:before="280" w:after="280"/>
        <w:rPr>
          <w:rFonts w:ascii="Arial" w:hAnsi="Arial" w:cs="Arial"/>
          <w:color w:val="5A5A5A"/>
          <w:lang w:val="de-DE"/>
        </w:rPr>
      </w:pPr>
      <w:r>
        <w:rPr>
          <w:rFonts w:cs="Arial" w:ascii="Arial" w:hAnsi="Arial"/>
          <w:color w:val="5A5A5A"/>
          <w:lang w:val="de-DE"/>
        </w:rPr>
        <w:t>La définition d'indicateurs clés de performance (ICP) spécifiques pour les activités vise à rendre mesurable l'efficacité de leur contribution aux changements sociétaux positifs souhaités. La raison d'être profonde de ces organisations, qui se concrétise dans leurs activités, produits et services, se traduit ainsi en actions et comportements concrets et mesurables.</w:t>
      </w:r>
    </w:p>
    <w:p>
      <w:pPr>
        <w:pStyle w:val="Heading3"/>
        <w:rPr>
          <w:rFonts w:eastAsia="Times New Roman"/>
        </w:rPr>
      </w:pPr>
      <w:bookmarkStart w:id="1256" w:name="__RefHeading___Toc18445_792180772"/>
      <w:bookmarkStart w:id="1257" w:name="_Toc1204322167"/>
      <w:bookmarkStart w:id="1258" w:name="_Toc214959108"/>
      <w:bookmarkStart w:id="1259" w:name="_Toc2100281417"/>
      <w:bookmarkStart w:id="1260" w:name="_Toc171932782"/>
      <w:bookmarkEnd w:id="1256"/>
      <w:r>
        <w:rPr>
          <w:rFonts w:eastAsia="Times New Roman"/>
        </w:rPr>
        <w:t>Questions concernant la préparation du rapport</w:t>
      </w:r>
      <w:bookmarkEnd w:id="1257"/>
      <w:bookmarkEnd w:id="1258"/>
      <w:bookmarkEnd w:id="1259"/>
      <w:bookmarkEnd w:id="1260"/>
    </w:p>
    <w:p>
      <w:pPr>
        <w:pStyle w:val="BulletCompactStart"/>
        <w:numPr>
          <w:ilvl w:val="0"/>
          <w:numId w:val="10"/>
        </w:numPr>
        <w:ind w:hanging="0" w:left="0"/>
        <w:rPr/>
      </w:pPr>
      <w:r>
        <w:rPr/>
        <w:t>(Bilan complet) Comment les produits et services contribuent-ils au renforcement de la communauté dans la vie privée et professionnelle ?</w:t>
      </w:r>
    </w:p>
    <w:p>
      <w:pPr>
        <w:pStyle w:val="BulletCompactCont"/>
        <w:numPr>
          <w:ilvl w:val="0"/>
          <w:numId w:val="10"/>
        </w:numPr>
        <w:ind w:hanging="0" w:left="0"/>
        <w:rPr/>
      </w:pPr>
      <w:r>
        <w:rPr/>
        <w:t>(Bilan complet) Quels groupes sociaux sont touchés par les activités menées hors de l’organisation ? Par quels moyens ?</w:t>
      </w:r>
    </w:p>
    <w:p>
      <w:pPr>
        <w:pStyle w:val="BulletCompactCont"/>
        <w:numPr>
          <w:ilvl w:val="0"/>
          <w:numId w:val="10"/>
        </w:numPr>
        <w:ind w:hanging="0" w:left="0"/>
        <w:rPr/>
      </w:pPr>
      <w:r>
        <w:rPr/>
        <w:t>Quels sont les effets concrets de ces mesures ? Par exemple : amélioration des connaissances, évolution des attitudes ou des comportements, ou changement de mode de vie.</w:t>
      </w:r>
    </w:p>
    <w:p>
      <w:pPr>
        <w:pStyle w:val="BulletCompactEnd"/>
        <w:numPr>
          <w:ilvl w:val="0"/>
          <w:numId w:val="10"/>
        </w:numPr>
        <w:ind w:hanging="0" w:left="0"/>
        <w:rPr/>
      </w:pPr>
      <w:r>
        <w:rPr/>
        <w:t>(Bilan complet) Comment mesurer l’efficacité de l’organisation en matière de contribution au changement ? Pour quels groupes sociaux ?</w:t>
      </w:r>
    </w:p>
    <w:p>
      <w:pPr>
        <w:pStyle w:val="Heading3"/>
        <w:rPr>
          <w:rFonts w:eastAsia="Times New Roman"/>
        </w:rPr>
      </w:pPr>
      <w:bookmarkStart w:id="1261" w:name="__RefHeading___Toc18447_792180772"/>
      <w:bookmarkStart w:id="1262" w:name="_Toc1194829363"/>
      <w:bookmarkStart w:id="1263" w:name="_Toc1014993319"/>
      <w:bookmarkStart w:id="1264" w:name="_Toc80149377"/>
      <w:bookmarkStart w:id="1265" w:name="_Toc171932783"/>
      <w:bookmarkEnd w:id="1261"/>
      <w:r>
        <w:rPr>
          <w:rFonts w:eastAsia="Times New Roman"/>
        </w:rPr>
        <w:t>Indicateurs de vérification</w:t>
      </w:r>
      <w:bookmarkEnd w:id="1262"/>
      <w:bookmarkEnd w:id="1263"/>
      <w:bookmarkEnd w:id="1264"/>
      <w:bookmarkEnd w:id="1265"/>
    </w:p>
    <w:p>
      <w:pPr>
        <w:pStyle w:val="BulletCompactStart"/>
        <w:numPr>
          <w:ilvl w:val="0"/>
          <w:numId w:val="10"/>
        </w:numPr>
        <w:ind w:hanging="0" w:left="0"/>
        <w:rPr/>
      </w:pPr>
      <w:r>
        <w:rPr/>
        <w:t>Type et nombre d’activités et de mesures mises en œuvre chaque année</w:t>
      </w:r>
    </w:p>
    <w:p>
      <w:pPr>
        <w:pStyle w:val="BulletCompactCont"/>
        <w:numPr>
          <w:ilvl w:val="0"/>
          <w:numId w:val="10"/>
        </w:numPr>
        <w:ind w:hanging="0" w:left="0"/>
        <w:rPr/>
      </w:pPr>
      <w:r>
        <w:rPr/>
        <w:t>Nombre de personnes touchées</w:t>
      </w:r>
    </w:p>
    <w:p>
      <w:pPr>
        <w:pStyle w:val="BulletCompactEnd"/>
        <w:numPr>
          <w:ilvl w:val="0"/>
          <w:numId w:val="10"/>
        </w:numPr>
        <w:ind w:hanging="0" w:left="0"/>
        <w:rPr/>
      </w:pPr>
      <w:r>
        <w:rPr/>
        <w:t>Indicateurs clés de performance (ICP) définis par l’organisme</w:t>
      </w:r>
    </w:p>
    <w:p>
      <w:pPr>
        <w:pStyle w:val="Heading3"/>
        <w:rPr>
          <w:rFonts w:eastAsia="Times New Roman"/>
        </w:rPr>
      </w:pPr>
      <w:bookmarkStart w:id="1266" w:name="__RefHeading___Toc18449_792180772"/>
      <w:bookmarkStart w:id="1267" w:name="_Toc68967663"/>
      <w:bookmarkStart w:id="1268" w:name="_Toc453119146"/>
      <w:bookmarkStart w:id="1269" w:name="_Toc1313496510"/>
      <w:bookmarkEnd w:id="1266"/>
      <w:r>
        <w:rPr>
          <w:rFonts w:eastAsia="Times New Roman"/>
        </w:rPr>
        <w:t>Niveaux d'évaluation</w:t>
      </w:r>
      <w:bookmarkEnd w:id="1267"/>
      <w:bookmarkEnd w:id="1268"/>
      <w:bookmarkEnd w:id="1269"/>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L'organisation se positionne comme un acteur majeur, proposant des solutions aux plus grands défis de l'humanité. Elle a mis en œuvre des approches novatrices pour encourager le changement de comportement. Les comportements des consommateur∙t</w:t>
      </w:r>
      <w:r>
        <w:rPr>
          <w:rStyle w:val="Strong"/>
          <w:rFonts w:cs="Arial" w:ascii="Arial" w:hAnsi="Arial"/>
          <w:b w:val="false"/>
          <w:bCs w:val="false"/>
          <w:color w:val="5A5A5A"/>
        </w:rPr>
        <w:t>rice∙s</w:t>
      </w:r>
      <w:r>
        <w:rPr>
          <w:rStyle w:val="Strong"/>
          <w:rFonts w:cs="Arial" w:ascii="Arial" w:hAnsi="Arial"/>
          <w:b w:val="false"/>
          <w:bCs w:val="false"/>
          <w:color w:val="5A5A5A"/>
        </w:rPr>
        <w:t xml:space="preserve"> (y compris ceux des non-client∙</w:t>
      </w:r>
      <w:r>
        <w:rPr>
          <w:rStyle w:val="Strong"/>
          <w:rFonts w:cs="Arial" w:ascii="Arial" w:hAnsi="Arial"/>
          <w:b w:val="false"/>
          <w:bCs w:val="false"/>
          <w:color w:val="5A5A5A"/>
        </w:rPr>
        <w:t>e∙</w:t>
      </w:r>
      <w:r>
        <w:rPr>
          <w:rStyle w:val="Strong"/>
          <w:rFonts w:cs="Arial" w:ascii="Arial" w:hAnsi="Arial"/>
          <w:b w:val="false"/>
          <w:bCs w:val="false"/>
          <w:color w:val="5A5A5A"/>
        </w:rPr>
        <w:t>s) sont transformés par ses activités, comme le confirment les indicateurs clés de performance recueillis et suivis dans le temps. L'organisation est reconnue dans son secteur comme une experte en solutions durables et en engagement social actif.</w:t>
      </w:r>
    </w:p>
    <w:p>
      <w:pPr>
        <w:pStyle w:val="NormalWeb"/>
        <w:suppressLineNumbers w:val="0"/>
        <w:bidi w:val="0"/>
        <w:spacing w:lineRule="auto" w:line="259" w:before="280" w:after="280"/>
        <w:ind w:left="0" w:right="0"/>
        <w:jc w:val="left"/>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Les projets pilotes ont été évalués, puis étendus ou adaptés afin de tirer parti des expériences passées. Les premiers changements dans les connaissances, les attitudes et les comportements (y compris ceux des non-client∙</w:t>
      </w:r>
      <w:r>
        <w:rPr>
          <w:rStyle w:val="Strong"/>
          <w:rFonts w:cs="Arial" w:ascii="Arial" w:hAnsi="Arial"/>
          <w:b w:val="false"/>
          <w:bCs w:val="false"/>
          <w:color w:val="5A5A5A"/>
        </w:rPr>
        <w:t>e∙</w:t>
      </w:r>
      <w:r>
        <w:rPr>
          <w:rStyle w:val="Strong"/>
          <w:rFonts w:cs="Arial" w:ascii="Arial" w:hAnsi="Arial"/>
          <w:b w:val="false"/>
          <w:bCs w:val="false"/>
          <w:color w:val="5A5A5A"/>
        </w:rPr>
        <w:t>s) commencent à se manifester. Les principaux indicateurs d'impact sociétal continuent d'être recueillis et suivis régulièrement.</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Des mesures et actions initiales sont mises en œuvre, notamment sous forme de projets pilotes. Des indicateurs clés de performance permettant de mesurer l'impact social des produits, services et activités sont en cours d'élaboration, et des données de référence sur la situation sociale actuelle et l'impact de l'organisation sont collectées régulièrement.</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est consciente des impacts positifs ou négatifs de ses activités, produits et services sur la société et planifie les prochaines étapes pour améliorer et orienter sa contribution. Elle analyse et surveille l'impact de ses produits et services.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ne s'intéresse ni aux impacts positifs ni aux impacts négatifs de ses activités, produits et services sur la société. Elle respecte toutes les réglementations légales applicables.</w:t>
      </w:r>
    </w:p>
    <w:p>
      <w:pPr>
        <w:pStyle w:val="Heading3"/>
        <w:bidi w:val="0"/>
        <w:rPr>
          <w:rFonts w:eastAsia="Times New Roman"/>
        </w:rPr>
      </w:pPr>
      <w:bookmarkStart w:id="1270" w:name="__RefHeading___Toc18451_792180772"/>
      <w:bookmarkStart w:id="1271" w:name="_Toc732608885"/>
      <w:bookmarkEnd w:id="1270"/>
      <w:r>
        <w:rPr>
          <w:rFonts w:eastAsia="Times New Roman"/>
        </w:rPr>
        <w:t>Preuve d'activité</w:t>
      </w:r>
      <w:bookmarkEnd w:id="1271"/>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1272" w:name="__RefHeading___Toc18453_792180772"/>
      <w:bookmarkStart w:id="1273" w:name="_Toc1588174893"/>
      <w:bookmarkEnd w:id="1272"/>
      <w:r>
        <w:rPr/>
        <w:t>Bilan</w:t>
      </w:r>
      <w:r>
        <w:rPr>
          <w:rFonts w:eastAsia="Times New Roman"/>
        </w:rPr>
        <w:t xml:space="preserve"> compact</w:t>
      </w:r>
      <w:bookmarkEnd w:id="1273"/>
    </w:p>
    <w:p>
      <w:pPr>
        <w:pStyle w:val="NormalWeb"/>
        <w:spacing w:before="280" w:after="280"/>
        <w:rPr>
          <w:rFonts w:ascii="Arial" w:hAnsi="Arial" w:cs="Arial"/>
          <w:color w:val="5A5A5A"/>
          <w:lang w:val="de-DE"/>
        </w:rPr>
      </w:pPr>
      <w:r>
        <w:rPr>
          <w:rFonts w:cs="Arial" w:ascii="Arial" w:hAnsi="Arial"/>
          <w:color w:val="5A5A5A"/>
          <w:lang w:val="de-DE"/>
        </w:rPr>
        <w:t xml:space="preserve">Pour le </w:t>
      </w:r>
      <w:r>
        <w:rPr>
          <w:rFonts w:cs="Arial" w:ascii="Arial" w:hAnsi="Arial"/>
          <w:color w:val="5A5A5A"/>
          <w:lang w:val="de-DE"/>
        </w:rPr>
        <w:t>bilan compact</w:t>
      </w:r>
      <w:r>
        <w:rPr>
          <w:rFonts w:cs="Arial" w:ascii="Arial" w:hAnsi="Arial"/>
          <w:color w:val="5A5A5A"/>
          <w:lang w:val="de-DE"/>
        </w:rPr>
        <w:t>, les questions marquées « (</w:t>
      </w:r>
      <w:r>
        <w:rPr>
          <w:rFonts w:cs="Arial" w:ascii="Arial" w:hAnsi="Arial"/>
          <w:color w:val="5A5A5A"/>
          <w:lang w:val="de-DE"/>
        </w:rPr>
        <w:t>Bilan</w:t>
      </w:r>
      <w:r>
        <w:rPr>
          <w:rFonts w:cs="Arial" w:ascii="Arial" w:hAnsi="Arial"/>
          <w:color w:val="5A5A5A"/>
          <w:lang w:val="de-DE"/>
        </w:rPr>
        <w:t xml:space="preserve"> complet) » peuvent être omises. Toutefois, la réponse à la question « Quels sont les effets spécifiques des mesures ? Par exemple, une augmentation des connaissances, des changements d’attitudes ou de comportements, ou des changements de mode de vie ? » doit être détaillée pour chaque indicateur de vérification.</w:t>
      </w:r>
    </w:p>
    <w:p>
      <w:pPr>
        <w:pStyle w:val="Heading2"/>
        <w:spacing w:before="280" w:after="280"/>
        <w:rPr>
          <w:rFonts w:eastAsia="Times New Roman"/>
          <w:lang w:val="de-DE"/>
        </w:rPr>
      </w:pPr>
      <w:bookmarkStart w:id="1274" w:name="__RefHeading___Toc18455_792180772"/>
      <w:bookmarkStart w:id="1275" w:name="_Toc1709894442"/>
      <w:bookmarkStart w:id="1276" w:name="_Toc1794894555"/>
      <w:bookmarkStart w:id="1277" w:name="_Toc740671822"/>
      <w:bookmarkStart w:id="1278" w:name="_Toc171932786"/>
      <w:bookmarkEnd w:id="1274"/>
      <w:r>
        <w:rPr>
          <w:rFonts w:eastAsia="Times New Roman"/>
        </w:rPr>
        <w:t xml:space="preserve">E1.3 </w:t>
      </w:r>
      <w:bookmarkEnd w:id="1275"/>
      <w:bookmarkEnd w:id="1276"/>
      <w:bookmarkEnd w:id="1277"/>
      <w:bookmarkEnd w:id="1278"/>
      <w:r>
        <w:rPr>
          <w:rFonts w:eastAsia="Times New Roman"/>
        </w:rPr>
        <w:t>Aspect négatif : produits et services contraires à l'éthique et in</w:t>
      </w:r>
      <w:r>
        <w:rPr>
          <w:rFonts w:eastAsia="Times New Roman"/>
        </w:rPr>
        <w:t>dignes</w:t>
      </w:r>
    </w:p>
    <w:p>
      <w:pPr>
        <w:pStyle w:val="NormalWeb"/>
        <w:spacing w:before="280" w:after="280"/>
        <w:rPr>
          <w:rFonts w:ascii="Arial" w:hAnsi="Arial" w:cs="Arial"/>
          <w:color w:val="5A5A5A"/>
          <w:lang w:val="de-DE"/>
        </w:rPr>
      </w:pPr>
      <w:r>
        <w:rPr>
          <w:rFonts w:eastAsia="Times New Roman" w:cs="Arial" w:ascii="Arial" w:hAnsi="Arial"/>
          <w:color w:val="5A5A5A"/>
          <w:lang w:val="de-DE"/>
        </w:rPr>
        <w:t>Les produits et services sont contraires à l'éthique ou in</w:t>
      </w:r>
      <w:r>
        <w:rPr>
          <w:rFonts w:eastAsia="Times New Roman" w:cs="Arial" w:ascii="Arial" w:hAnsi="Arial"/>
          <w:color w:val="5A5A5A"/>
          <w:lang w:val="de-DE"/>
        </w:rPr>
        <w:t>digne</w:t>
      </w:r>
      <w:r>
        <w:rPr>
          <w:rFonts w:eastAsia="Times New Roman" w:cs="Arial" w:ascii="Arial" w:hAnsi="Arial"/>
          <w:color w:val="5A5A5A"/>
          <w:lang w:val="de-DE"/>
        </w:rPr>
        <w:t>s s'ils ont un impact négatif sur :</w:t>
      </w:r>
    </w:p>
    <w:p>
      <w:pPr>
        <w:pStyle w:val="BulletCompactStart"/>
        <w:numPr>
          <w:ilvl w:val="0"/>
          <w:numId w:val="10"/>
        </w:numPr>
        <w:ind w:hanging="0" w:left="0"/>
        <w:rPr/>
      </w:pPr>
      <w:r>
        <w:rPr/>
        <w:t>la vie</w:t>
      </w:r>
    </w:p>
    <w:p>
      <w:pPr>
        <w:pStyle w:val="BulletCompactCont"/>
        <w:numPr>
          <w:ilvl w:val="0"/>
          <w:numId w:val="10"/>
        </w:numPr>
        <w:ind w:hanging="0" w:left="0"/>
        <w:rPr/>
      </w:pPr>
      <w:r>
        <w:rPr/>
        <w:t>la santé physique et mentale des êtres vivants</w:t>
      </w:r>
    </w:p>
    <w:p>
      <w:pPr>
        <w:pStyle w:val="BulletCompactCont"/>
        <w:numPr>
          <w:ilvl w:val="0"/>
          <w:numId w:val="10"/>
        </w:numPr>
        <w:ind w:hanging="0" w:left="0"/>
        <w:rPr/>
      </w:pPr>
      <w:r>
        <w:rPr/>
        <w:t>la liberté humaine, la coexistence et la communauté mondiale</w:t>
      </w:r>
    </w:p>
    <w:p>
      <w:pPr>
        <w:pStyle w:val="BulletCompactEnd"/>
        <w:numPr>
          <w:ilvl w:val="0"/>
          <w:numId w:val="10"/>
        </w:numPr>
        <w:ind w:hanging="0" w:left="0"/>
        <w:rPr/>
      </w:pPr>
      <w:r>
        <w:rPr/>
        <w:t>la nature</w:t>
      </w:r>
    </w:p>
    <w:p>
      <w:pPr>
        <w:pStyle w:val="Heading3"/>
        <w:rPr>
          <w:rFonts w:eastAsia="Times New Roman"/>
        </w:rPr>
      </w:pPr>
      <w:bookmarkStart w:id="1279" w:name="__RefHeading___Toc18457_792180772"/>
      <w:bookmarkStart w:id="1280" w:name="_Toc1486125213"/>
      <w:bookmarkStart w:id="1281" w:name="_Toc1376686001"/>
      <w:bookmarkStart w:id="1282" w:name="_Toc2001077899"/>
      <w:bookmarkStart w:id="1283" w:name="_Toc171932787"/>
      <w:bookmarkEnd w:id="1279"/>
      <w:r>
        <w:rPr>
          <w:rFonts w:eastAsia="Times New Roman"/>
        </w:rPr>
        <w:t>Questions concernant la préparation du rapport</w:t>
      </w:r>
      <w:bookmarkEnd w:id="1280"/>
      <w:bookmarkEnd w:id="1281"/>
      <w:bookmarkEnd w:id="1282"/>
      <w:bookmarkEnd w:id="1283"/>
    </w:p>
    <w:p>
      <w:pPr>
        <w:pStyle w:val="BulletCompactStart"/>
        <w:numPr>
          <w:ilvl w:val="0"/>
          <w:numId w:val="10"/>
        </w:numPr>
        <w:ind w:hanging="0" w:left="0"/>
        <w:rPr/>
      </w:pPr>
      <w:r>
        <w:rPr/>
        <w:t>Quels sont les impacts négatifs directs et indirects de nos produits et services sur la vie et la santé des êtres vivants et sur la nature ?</w:t>
      </w:r>
    </w:p>
    <w:p>
      <w:pPr>
        <w:pStyle w:val="BulletCompactEnd"/>
        <w:numPr>
          <w:ilvl w:val="0"/>
          <w:numId w:val="10"/>
        </w:numPr>
        <w:ind w:hanging="0" w:left="0"/>
        <w:rPr/>
      </w:pPr>
      <w:r>
        <w:rPr/>
        <w:t>Quel est l’impact de nos produits et services sur la liberté humaine, la cohésion sociale et la communauté mondiale ?</w:t>
      </w:r>
    </w:p>
    <w:p>
      <w:pPr>
        <w:pStyle w:val="Heading3"/>
        <w:rPr>
          <w:rFonts w:eastAsia="Times New Roman"/>
        </w:rPr>
      </w:pPr>
      <w:bookmarkStart w:id="1284" w:name="__RefHeading___Toc18459_792180772"/>
      <w:bookmarkStart w:id="1285" w:name="_Toc2097451666"/>
      <w:bookmarkStart w:id="1286" w:name="_Toc1955874386"/>
      <w:bookmarkStart w:id="1287" w:name="_Toc1957013799"/>
      <w:bookmarkStart w:id="1288" w:name="_Toc171932788"/>
      <w:bookmarkEnd w:id="1284"/>
      <w:r>
        <w:rPr>
          <w:rFonts w:eastAsia="Times New Roman"/>
        </w:rPr>
        <w:t>Indicateurs de vérification</w:t>
      </w:r>
      <w:bookmarkEnd w:id="1285"/>
      <w:bookmarkEnd w:id="1286"/>
      <w:bookmarkEnd w:id="1287"/>
      <w:bookmarkEnd w:id="1288"/>
    </w:p>
    <w:p>
      <w:pPr>
        <w:pStyle w:val="BulletCompactStart"/>
        <w:numPr>
          <w:ilvl w:val="0"/>
          <w:numId w:val="10"/>
        </w:numPr>
        <w:ind w:hanging="0" w:left="0"/>
        <w:rPr/>
      </w:pPr>
      <w:r>
        <w:rPr/>
        <w:t>Chiffres de vente des produits et services non éthiques énumérés ci-dessous</w:t>
      </w:r>
    </w:p>
    <w:p>
      <w:pPr>
        <w:pStyle w:val="BulletCompactEnd"/>
        <w:numPr>
          <w:ilvl w:val="0"/>
          <w:numId w:val="10"/>
        </w:numPr>
        <w:ind w:hanging="0" w:left="0"/>
        <w:rPr/>
      </w:pPr>
      <w:r>
        <w:rPr/>
        <w:t>B2B : Pourcentage de client∙</w:t>
      </w:r>
      <w:r>
        <w:rPr/>
        <w:t>e</w:t>
      </w:r>
      <w:r>
        <w:rPr/>
        <w:t>∙s qui fabriquent ou vendent ces produits</w:t>
      </w:r>
    </w:p>
    <w:p>
      <w:pPr>
        <w:pStyle w:val="Heading3"/>
        <w:spacing w:before="280" w:after="280"/>
        <w:rPr>
          <w:rFonts w:eastAsia="Times New Roman"/>
          <w:lang w:val="de-DE"/>
        </w:rPr>
      </w:pPr>
      <w:bookmarkStart w:id="1289" w:name="__RefHeading___Toc18461_792180772"/>
      <w:bookmarkStart w:id="1290" w:name="_Toc1657279941"/>
      <w:bookmarkStart w:id="1291" w:name="_Toc679756626"/>
      <w:bookmarkStart w:id="1292" w:name="_Toc1586394727"/>
      <w:bookmarkEnd w:id="1289"/>
      <w:r>
        <w:rPr>
          <w:rFonts w:eastAsia="Times New Roman"/>
        </w:rPr>
        <w:t>Niveaux d'évaluation</w:t>
      </w:r>
      <w:bookmarkEnd w:id="1290"/>
      <w:bookmarkEnd w:id="1291"/>
      <w:bookmarkEnd w:id="1292"/>
    </w:p>
    <w:p>
      <w:pPr>
        <w:pStyle w:val="NormalWeb"/>
        <w:spacing w:before="280" w:after="280"/>
        <w:rPr>
          <w:rFonts w:ascii="Arial" w:hAnsi="Arial" w:cs="Arial"/>
          <w:color w:val="5A5A5A"/>
          <w:lang w:val="de-DE"/>
        </w:rPr>
      </w:pPr>
      <w:r>
        <w:rPr>
          <w:rFonts w:eastAsia="Times New Roman" w:cs="Arial" w:ascii="Arial" w:hAnsi="Arial"/>
          <w:color w:val="5A5A5A"/>
          <w:lang w:val="de-DE"/>
        </w:rPr>
        <w:t>Évaluation négative correspondante des chiffres de vente de produits et services contraires à l'éthique et/ou du pourcentage de clients qui fabriquent ou vendent de tels produits :</w:t>
      </w:r>
    </w:p>
    <w:p>
      <w:pPr>
        <w:pStyle w:val="BulletCompactStart"/>
        <w:numPr>
          <w:ilvl w:val="0"/>
          <w:numId w:val="10"/>
        </w:numPr>
        <w:ind w:hanging="0" w:left="0"/>
        <w:rPr/>
      </w:pPr>
      <w:r>
        <w:rPr/>
        <w:t>Jusqu'à 2 % : 100 points négatifs</w:t>
      </w:r>
    </w:p>
    <w:p>
      <w:pPr>
        <w:pStyle w:val="BulletCompactCont"/>
        <w:numPr>
          <w:ilvl w:val="0"/>
          <w:numId w:val="10"/>
        </w:numPr>
        <w:ind w:hanging="0" w:left="0"/>
        <w:rPr/>
      </w:pPr>
      <w:r>
        <w:rPr/>
        <w:t>Jusqu'à 5 % : 150 points négatifs</w:t>
      </w:r>
    </w:p>
    <w:p>
      <w:pPr>
        <w:pStyle w:val="BulletCompactEnd"/>
        <w:numPr>
          <w:ilvl w:val="0"/>
          <w:numId w:val="10"/>
        </w:numPr>
        <w:ind w:hanging="0" w:left="0"/>
        <w:rPr/>
      </w:pPr>
      <w:r>
        <w:rPr/>
        <w:t>Plus de 5 % : 200 points négatifs</w:t>
      </w:r>
    </w:p>
    <w:p>
      <w:pPr>
        <w:pStyle w:val="Heading3"/>
        <w:bidi w:val="0"/>
        <w:rPr>
          <w:rFonts w:eastAsia="Times New Roman"/>
        </w:rPr>
      </w:pPr>
      <w:bookmarkStart w:id="1293" w:name="__RefHeading___Toc18463_792180772"/>
      <w:bookmarkStart w:id="1294" w:name="_Toc2008183733"/>
      <w:bookmarkEnd w:id="1293"/>
      <w:r>
        <w:rPr>
          <w:rFonts w:eastAsia="Times New Roman"/>
        </w:rPr>
        <w:t>Bilan compact</w:t>
      </w:r>
      <w:bookmarkEnd w:id="1294"/>
    </w:p>
    <w:p>
      <w:pPr>
        <w:sectPr>
          <w:footerReference w:type="default" r:id="rId69"/>
          <w:footerReference w:type="first" r:id="rId70"/>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rPr>
        <w:t>Cet aspect doit être intégralement mentionné dans le bilan compact.</w:t>
      </w:r>
    </w:p>
    <w:p>
      <w:pPr>
        <w:pStyle w:val="Heading1"/>
        <w:numPr>
          <w:ilvl w:val="0"/>
          <w:numId w:val="0"/>
        </w:numPr>
        <w:ind w:hanging="0" w:left="0"/>
        <w:rPr/>
      </w:pPr>
      <w:bookmarkStart w:id="1296" w:name="__RefHeading___Toc18609_2658808728"/>
      <w:bookmarkEnd w:id="1296"/>
      <w:r>
        <w:drawing>
          <wp:anchor behindDoc="0" distT="0" distB="0" distL="0" distR="0" simplePos="0" locked="0" layoutInCell="1" allowOverlap="1" relativeHeight="18">
            <wp:simplePos x="0" y="0"/>
            <wp:positionH relativeFrom="column">
              <wp:align>right</wp:align>
            </wp:positionH>
            <wp:positionV relativeFrom="line">
              <wp:align>bottom</wp:align>
            </wp:positionV>
            <wp:extent cx="645795" cy="637540"/>
            <wp:effectExtent l="0" t="0" r="0" b="0"/>
            <wp:wrapSquare wrapText="largest"/>
            <wp:docPr id="25" name="Image7 Copy 3 Copy 2 Copy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7 Copy 3 Copy 2 Copy 8" descr=""/>
                    <pic:cNvPicPr>
                      <a:picLocks noChangeAspect="1" noChangeArrowheads="1"/>
                    </pic:cNvPicPr>
                  </pic:nvPicPr>
                  <pic:blipFill>
                    <a:blip r:embed="rId71"/>
                    <a:stretch>
                      <a:fillRect/>
                    </a:stretch>
                  </pic:blipFill>
                  <pic:spPr bwMode="auto">
                    <a:xfrm>
                      <a:off x="0" y="0"/>
                      <a:ext cx="645795" cy="637540"/>
                    </a:xfrm>
                    <a:prstGeom prst="rect">
                      <a:avLst/>
                    </a:prstGeom>
                    <a:noFill/>
                  </pic:spPr>
                </pic:pic>
              </a:graphicData>
            </a:graphic>
          </wp:anchor>
        </w:drawing>
      </w:r>
      <w:r>
        <w:rPr/>
        <w:t>E2 Contribution à la communauté</w:t>
      </w:r>
    </w:p>
    <w:p>
      <w:pPr>
        <w:pStyle w:val="Heading2"/>
        <w:spacing w:before="280" w:after="280"/>
        <w:rPr>
          <w:rFonts w:eastAsia="Times New Roman"/>
          <w:lang w:val="de-DE"/>
        </w:rPr>
      </w:pPr>
      <w:bookmarkStart w:id="1297" w:name="__RefHeading___Toc18465_792180772"/>
      <w:bookmarkStart w:id="1298" w:name="_Toc2104564531"/>
      <w:bookmarkStart w:id="1299" w:name="_Toc97194501"/>
      <w:bookmarkStart w:id="1300" w:name="_Toc1286883494"/>
      <w:bookmarkStart w:id="1301" w:name="_Toc171932792"/>
      <w:bookmarkEnd w:id="1297"/>
      <w:r>
        <w:rPr>
          <w:rFonts w:eastAsia="Times New Roman"/>
        </w:rPr>
        <w:t xml:space="preserve">E2.1 </w:t>
      </w:r>
      <w:bookmarkEnd w:id="1298"/>
      <w:bookmarkEnd w:id="1299"/>
      <w:bookmarkEnd w:id="1300"/>
      <w:bookmarkEnd w:id="1301"/>
      <w:r>
        <w:rPr>
          <w:rFonts w:eastAsia="Times New Roman"/>
        </w:rPr>
        <w:t>Contributions volontaires pour renforcer la communauté</w:t>
      </w:r>
    </w:p>
    <w:p>
      <w:pPr>
        <w:pStyle w:val="NormalWeb"/>
        <w:spacing w:before="280" w:after="280"/>
        <w:rPr>
          <w:rFonts w:ascii="Arial" w:hAnsi="Arial" w:cs="Arial"/>
          <w:color w:val="5A5A5A"/>
          <w:lang w:val="de-DE"/>
        </w:rPr>
      </w:pPr>
      <w:r>
        <w:rPr>
          <w:rFonts w:cs="Arial" w:ascii="Arial" w:hAnsi="Arial"/>
          <w:color w:val="5A5A5A"/>
          <w:lang w:val="de-DE"/>
        </w:rPr>
        <w:t>De nombreuses organisations apportent des contributions volontaires qui vont au-delà de leurs obligations légales, par exemple en faisant don de ressources financières ou matérielles ou en utilisant leur position et leurs contacts pour soutenir des initiatives de la société civile et bénéficier à la société dans son ensemble (« lobbyi</w:t>
      </w:r>
      <w:r>
        <w:rPr>
          <w:rFonts w:cs="Arial" w:ascii="Arial" w:hAnsi="Arial"/>
          <w:color w:val="5A5A5A"/>
          <w:lang w:val="de-DE"/>
        </w:rPr>
        <w:t>sme</w:t>
      </w:r>
      <w:r>
        <w:rPr>
          <w:rFonts w:cs="Arial" w:ascii="Arial" w:hAnsi="Arial"/>
          <w:color w:val="5A5A5A"/>
          <w:lang w:val="de-DE"/>
        </w:rPr>
        <w:t xml:space="preserve"> positif »).</w:t>
      </w:r>
    </w:p>
    <w:p>
      <w:pPr>
        <w:pStyle w:val="Heading3"/>
        <w:rPr>
          <w:rFonts w:eastAsia="Times New Roman"/>
        </w:rPr>
      </w:pPr>
      <w:bookmarkStart w:id="1302" w:name="__RefHeading___Toc18467_792180772"/>
      <w:bookmarkStart w:id="1303" w:name="_Toc737532594"/>
      <w:bookmarkStart w:id="1304" w:name="_Toc889599859"/>
      <w:bookmarkStart w:id="1305" w:name="_Toc1991239561"/>
      <w:bookmarkStart w:id="1306" w:name="_Toc171932793"/>
      <w:bookmarkEnd w:id="1302"/>
      <w:r>
        <w:rPr>
          <w:rFonts w:eastAsia="Times New Roman"/>
        </w:rPr>
        <w:t>Questions concernant la préparation du rapport</w:t>
      </w:r>
      <w:bookmarkEnd w:id="1303"/>
      <w:bookmarkEnd w:id="1304"/>
      <w:bookmarkEnd w:id="1305"/>
      <w:bookmarkEnd w:id="1306"/>
    </w:p>
    <w:p>
      <w:pPr>
        <w:pStyle w:val="BulletCompactStart"/>
        <w:numPr>
          <w:ilvl w:val="0"/>
          <w:numId w:val="10"/>
        </w:numPr>
        <w:ind w:hanging="0" w:left="0"/>
        <w:rPr/>
      </w:pPr>
      <w:r>
        <w:rPr/>
        <w:t>Quels sont les investissements financiers, humains et main-d'œuvre dans l'engagement communautaire bénévole ? (Liste de toutes les activités et leur coût.)</w:t>
      </w:r>
    </w:p>
    <w:p>
      <w:pPr>
        <w:pStyle w:val="BulletCompactCont"/>
        <w:numPr>
          <w:ilvl w:val="0"/>
          <w:numId w:val="10"/>
        </w:numPr>
        <w:ind w:hanging="0" w:left="0"/>
        <w:rPr/>
      </w:pPr>
      <w:r>
        <w:rPr/>
        <w:t>Quel est le bénéfice que l'organisation retire de ces activités par rapport à celui qu'elles apportent à la société dans son ensemble ?</w:t>
      </w:r>
    </w:p>
    <w:p>
      <w:pPr>
        <w:pStyle w:val="BulletCompactCont"/>
        <w:numPr>
          <w:ilvl w:val="0"/>
          <w:numId w:val="10"/>
        </w:numPr>
        <w:ind w:hanging="0" w:left="0"/>
        <w:rPr/>
      </w:pPr>
      <w:r>
        <w:rPr/>
        <w:t>(</w:t>
      </w:r>
      <w:r>
        <w:rPr/>
        <w:t>Bila</w:t>
      </w:r>
      <w:r>
        <w:rPr/>
        <w:t>n compl</w:t>
      </w:r>
      <w:r>
        <w:rPr/>
        <w:t>et</w:t>
      </w:r>
      <w:r>
        <w:rPr/>
        <w:t>) Quels changements durables les activités bénévoles engendrent-elles ?</w:t>
      </w:r>
    </w:p>
    <w:p>
      <w:pPr>
        <w:pStyle w:val="BulletCompactCont"/>
        <w:numPr>
          <w:ilvl w:val="0"/>
          <w:numId w:val="10"/>
        </w:numPr>
        <w:ind w:hanging="0" w:left="0"/>
        <w:rPr/>
      </w:pPr>
      <w:r>
        <w:rPr/>
        <w:t>(</w:t>
      </w:r>
      <w:r>
        <w:rPr/>
        <w:t>Bila</w:t>
      </w:r>
      <w:r>
        <w:rPr/>
        <w:t>n compl</w:t>
      </w:r>
      <w:r>
        <w:rPr/>
        <w:t>et</w:t>
      </w:r>
      <w:r>
        <w:rPr/>
        <w:t>) Dans quelle mesure ces activités sont-elles ancrées au sein de l'organisation ? Quelle expérience l'organisation a-t-elle déjà acquise ? L'engagement est-il stable ?</w:t>
      </w:r>
    </w:p>
    <w:p>
      <w:pPr>
        <w:pStyle w:val="BulletCompactCont"/>
        <w:numPr>
          <w:ilvl w:val="0"/>
          <w:numId w:val="10"/>
        </w:numPr>
        <w:ind w:hanging="0" w:left="0"/>
        <w:rPr/>
      </w:pPr>
      <w:r>
        <w:rPr/>
        <w:t>Quelle est la stratégie ou la vision globale de l'organisation en matière d'engagement bénévole ?</w:t>
      </w:r>
    </w:p>
    <w:p>
      <w:pPr>
        <w:pStyle w:val="BulletCompactEnd"/>
        <w:numPr>
          <w:ilvl w:val="0"/>
          <w:numId w:val="10"/>
        </w:numPr>
        <w:ind w:hanging="0" w:left="0"/>
        <w:rPr/>
      </w:pPr>
      <w:r>
        <w:rPr/>
        <w:t>Quels sont les coûts du bénévolat de l'organisation (services bénévoles) pour le bien public, et quel pourcentage représentent-ils de ses contributions obligatoires nationales (impôts, cotisations sociales, etc.) ?</w:t>
      </w:r>
    </w:p>
    <w:p>
      <w:pPr>
        <w:pStyle w:val="Heading3"/>
        <w:rPr>
          <w:rFonts w:eastAsia="Times New Roman"/>
        </w:rPr>
      </w:pPr>
      <w:bookmarkStart w:id="1307" w:name="__RefHeading___Toc18469_792180772"/>
      <w:bookmarkStart w:id="1308" w:name="_Toc1578419972"/>
      <w:bookmarkStart w:id="1309" w:name="_Toc1170264409"/>
      <w:bookmarkStart w:id="1310" w:name="_Toc518695120"/>
      <w:bookmarkStart w:id="1311" w:name="_Toc171932794"/>
      <w:bookmarkEnd w:id="1307"/>
      <w:r>
        <w:rPr>
          <w:rFonts w:eastAsia="Times New Roman"/>
        </w:rPr>
        <w:t>Indicateurs de vérification</w:t>
      </w:r>
      <w:bookmarkEnd w:id="1308"/>
      <w:bookmarkEnd w:id="1309"/>
      <w:bookmarkEnd w:id="1310"/>
      <w:bookmarkEnd w:id="1311"/>
    </w:p>
    <w:p>
      <w:pPr>
        <w:pStyle w:val="BulletCompactStart"/>
        <w:numPr>
          <w:ilvl w:val="0"/>
          <w:numId w:val="10"/>
        </w:numPr>
        <w:ind w:hanging="0" w:left="0"/>
        <w:rPr/>
      </w:pPr>
      <w:r>
        <w:rPr/>
        <w:t>Contributions volontaires à la collectivité, diminuées de leur valeur pour l'organisation (exprimée en pourcentage du chiffre d'affaires ou du total des heures travaillées annuelles, et rapportée au pourcentage des impôts et cotisations sociales obligatoires).</w:t>
      </w:r>
    </w:p>
    <w:p>
      <w:pPr>
        <w:pStyle w:val="BulletCompactCont"/>
        <w:numPr>
          <w:ilvl w:val="0"/>
          <w:numId w:val="10"/>
        </w:numPr>
        <w:ind w:hanging="0" w:left="0"/>
        <w:rPr/>
      </w:pPr>
      <w:r>
        <w:rPr/>
        <w:t xml:space="preserve">Impôts totaux payés selon la déclaration ou l'estimation fiscale (en </w:t>
      </w:r>
      <w:r>
        <w:rPr/>
        <w:t>monnaie de base</w:t>
      </w:r>
      <w:r>
        <w:rPr/>
        <w:t xml:space="preserve"> par an)</w:t>
      </w:r>
    </w:p>
    <w:p>
      <w:pPr>
        <w:pStyle w:val="BulletCompactEnd"/>
        <w:numPr>
          <w:ilvl w:val="0"/>
          <w:numId w:val="10"/>
        </w:numPr>
        <w:ind w:hanging="0" w:left="0"/>
        <w:rPr/>
      </w:pPr>
      <w:r>
        <w:rPr/>
        <w:t xml:space="preserve">Cotisations sociales totales (en </w:t>
      </w:r>
      <w:r>
        <w:rPr/>
        <w:t>monnaie de ba</w:t>
      </w:r>
      <w:r>
        <w:rPr/>
        <w:t>s</w:t>
      </w:r>
      <w:r>
        <w:rPr/>
        <w:t>e</w:t>
      </w:r>
      <w:r>
        <w:rPr/>
        <w:t xml:space="preserve"> par an)</w:t>
      </w:r>
    </w:p>
    <w:p>
      <w:pPr>
        <w:pStyle w:val="Heading3"/>
        <w:rPr>
          <w:rFonts w:eastAsia="Times New Roman"/>
        </w:rPr>
      </w:pPr>
      <w:bookmarkStart w:id="1312" w:name="__RefHeading___Toc18471_792180772"/>
      <w:bookmarkStart w:id="1313" w:name="_Toc2114787320"/>
      <w:bookmarkStart w:id="1314" w:name="_Toc1920763832"/>
      <w:bookmarkStart w:id="1315" w:name="_Toc1271918880"/>
      <w:bookmarkEnd w:id="1312"/>
      <w:r>
        <w:rPr>
          <w:rFonts w:eastAsia="Times New Roman"/>
        </w:rPr>
        <w:t>Niveaux d'évaluation</w:t>
      </w:r>
      <w:bookmarkEnd w:id="1313"/>
      <w:bookmarkEnd w:id="1314"/>
      <w:bookmarkEnd w:id="1315"/>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Les services bénévoles sont offerts dans divers contextes sociaux et leurs impacts positifs et durables ont été démontrés dans de nombreux domaines. Un système de gestion d'impact éprouvé est en place depuis de nombreuses années et la contribution financière représente plus de cinq pour cent des contributions obligatoires nationales.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L'organisation œuvre bénévolement dans de nombreux domaines depuis de nombreuses années. Son impact est manifeste et sa contribution en nature représente plus de deux pour cent des impôts et taxes légaux du pays.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Un important travail de bénévolat est proposé, à condition qu'il apporte des avantages significatifs à l'organisation. Des analyses d'impact de ces activités sont disponibles, et la valeur monétaire de la contribution représente jusqu'à deux pour cent des impôts et taxes légaux du pays.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est consciente de sa contribution à la communauté par le biais des impôts et taxes obligatoires, mais n'évalue pas son impact sur la société. Des contributions volontaires individuelles sont versées, mais leurs effets ne sont pas évalués.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Hormis les impôts et taxes obligatoires, aucun service bénévole n'est offert à la communauté.</w:t>
      </w:r>
    </w:p>
    <w:p>
      <w:pPr>
        <w:pStyle w:val="Heading3"/>
        <w:bidi w:val="0"/>
        <w:rPr>
          <w:rFonts w:eastAsia="Times New Roman"/>
        </w:rPr>
      </w:pPr>
      <w:bookmarkStart w:id="1316" w:name="__RefHeading___Toc18473_792180772"/>
      <w:bookmarkStart w:id="1317" w:name="_Toc1398352027"/>
      <w:bookmarkEnd w:id="1316"/>
      <w:r>
        <w:rPr>
          <w:rFonts w:eastAsia="Times New Roman"/>
        </w:rPr>
        <w:t>Preuve d'activité</w:t>
      </w:r>
      <w:bookmarkEnd w:id="1317"/>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rFonts w:eastAsia="Times New Roman"/>
        </w:rPr>
      </w:pPr>
      <w:bookmarkStart w:id="1318" w:name="__RefHeading___Toc18475_792180772"/>
      <w:bookmarkStart w:id="1319" w:name="_Toc295100582"/>
      <w:bookmarkEnd w:id="1318"/>
      <w:r>
        <w:rPr>
          <w:rFonts w:eastAsia="Times New Roman"/>
        </w:rPr>
        <w:t>Bilan compact</w:t>
      </w:r>
      <w:bookmarkEnd w:id="1319"/>
    </w:p>
    <w:p>
      <w:pPr>
        <w:pStyle w:val="NormalWeb"/>
        <w:spacing w:before="280" w:after="280"/>
        <w:rPr>
          <w:rFonts w:ascii="Arial" w:hAnsi="Arial" w:cs="Arial"/>
          <w:color w:val="5A5A5A"/>
          <w:lang w:val="de-DE"/>
        </w:rPr>
      </w:pPr>
      <w:r>
        <w:rPr>
          <w:rFonts w:cs="Arial" w:ascii="Arial" w:hAnsi="Arial"/>
          <w:color w:val="5A5A5A"/>
        </w:rPr>
        <w:t xml:space="preserve">Pour un </w:t>
      </w:r>
      <w:r>
        <w:rPr>
          <w:rFonts w:cs="Arial" w:ascii="Arial" w:hAnsi="Arial"/>
          <w:color w:val="5A5A5A"/>
        </w:rPr>
        <w:t>bilan compact</w:t>
      </w:r>
      <w:r>
        <w:rPr>
          <w:rFonts w:cs="Arial" w:ascii="Arial" w:hAnsi="Arial"/>
          <w:color w:val="5A5A5A"/>
        </w:rPr>
        <w:t>, les questions « Quels changements durables les activités bénévoles engendrent-elles ? » et « Dans quelle mesure ces activités sont-elles ancrées au sein de l'organisation ? Quelle expérience l'organisation a-t-elle déjà acquise ? L'engagement est-il stable ? » peuvent être omises. En revanche, la question « Quelle est la stratégie ou la vision globale de l'organisation en matière d'engagement bénévole ? » doit recevoir une réponse détaillée.</w:t>
      </w:r>
    </w:p>
    <w:p>
      <w:pPr>
        <w:pStyle w:val="Heading2"/>
        <w:suppressLineNumbers w:val="0"/>
        <w:bidi w:val="0"/>
        <w:spacing w:lineRule="auto" w:line="259" w:before="280" w:after="280"/>
        <w:ind w:left="0" w:right="0"/>
        <w:jc w:val="left"/>
        <w:rPr>
          <w:rFonts w:eastAsia="Times New Roman"/>
          <w:lang w:val="de-DE"/>
        </w:rPr>
      </w:pPr>
      <w:bookmarkStart w:id="1320" w:name="__RefHeading___Toc18477_792180772"/>
      <w:bookmarkStart w:id="1321" w:name="_Toc171932797"/>
      <w:bookmarkStart w:id="1322" w:name="_Toc829759202"/>
      <w:bookmarkStart w:id="1323" w:name="_Toc2088202404"/>
      <w:bookmarkStart w:id="1324" w:name="_Toc142134447"/>
      <w:bookmarkEnd w:id="1320"/>
      <w:r>
        <w:rPr>
          <w:rFonts w:eastAsia="Times New Roman"/>
        </w:rPr>
        <w:t xml:space="preserve">E2.2 </w:t>
      </w:r>
      <w:bookmarkEnd w:id="1321"/>
      <w:bookmarkEnd w:id="1322"/>
      <w:bookmarkEnd w:id="1323"/>
      <w:bookmarkEnd w:id="1324"/>
      <w:r>
        <w:rPr>
          <w:rFonts w:eastAsia="Times New Roman" w:cs="Arial"/>
          <w:b/>
          <w:bCs/>
          <w:color w:val="889E33"/>
          <w:sz w:val="36"/>
          <w:szCs w:val="36"/>
        </w:rPr>
        <w:t>Aspect négatif : Évasion fiscale illégitime</w:t>
      </w:r>
    </w:p>
    <w:p>
      <w:pPr>
        <w:pStyle w:val="NormalWeb"/>
        <w:spacing w:before="280" w:after="280"/>
        <w:rPr>
          <w:rFonts w:ascii="Arial" w:hAnsi="Arial" w:cs="Arial"/>
          <w:color w:val="5A5A5A"/>
          <w:lang w:val="de-DE"/>
        </w:rPr>
      </w:pPr>
      <w:r>
        <w:rPr>
          <w:rFonts w:cs="Arial" w:ascii="Arial" w:hAnsi="Arial"/>
          <w:color w:val="5A5A5A"/>
        </w:rPr>
        <w:t>L’évasion fiscale englobe toutes les pratiques, légales ou illégales, par lesquelles une organisation contribue peu ou pas à la société par le biais des impôts et cotisations sociales. Les grandes organisations internationales peuvent exploiter les différences de fiscalité entre les pays de diverses manières afin de minimiser leur charge fiscale. Leurs impôts peuvent ainsi être nettement inférieurs à ceux payés par les petites et moyennes entreprises (PME) dans les pays concernés. Cet aspect négatif touche donc principalement les grandes organisations internationales ou celles opérant au sein d’un réseau international. Le commerce international en ligne et l’économie numérique présentent également des risques. Les activités permettant une réduction légitime des impôts payés, telles que le recours à des conseillers fiscaux, ne sont pas abordées ici.</w:t>
      </w:r>
    </w:p>
    <w:p>
      <w:pPr>
        <w:pStyle w:val="Heading3"/>
        <w:rPr>
          <w:rFonts w:eastAsia="Times New Roman"/>
        </w:rPr>
      </w:pPr>
      <w:bookmarkStart w:id="1325" w:name="__RefHeading___Toc18479_792180772"/>
      <w:bookmarkStart w:id="1326" w:name="_Toc1631724893"/>
      <w:bookmarkStart w:id="1327" w:name="_Toc1805414703"/>
      <w:bookmarkStart w:id="1328" w:name="_Toc1931152240"/>
      <w:bookmarkStart w:id="1329" w:name="_Toc171932798"/>
      <w:bookmarkEnd w:id="1325"/>
      <w:r>
        <w:rPr>
          <w:rFonts w:eastAsia="Times New Roman"/>
        </w:rPr>
        <w:t>Questions concernant la préparation du rapport</w:t>
      </w:r>
      <w:bookmarkEnd w:id="1326"/>
      <w:bookmarkEnd w:id="1327"/>
      <w:bookmarkEnd w:id="1328"/>
      <w:bookmarkEnd w:id="1329"/>
    </w:p>
    <w:p>
      <w:pPr>
        <w:pStyle w:val="BulletCompactStart"/>
        <w:numPr>
          <w:ilvl w:val="0"/>
          <w:numId w:val="10"/>
        </w:numPr>
        <w:ind w:hanging="0" w:left="0"/>
        <w:rPr/>
      </w:pPr>
      <w:r>
        <w:rPr/>
        <w:t>Quels sont les risques d'évasion fiscale au sein de l'organisation ? Une attention particulière doit être portée aux points suivants :</w:t>
      </w:r>
    </w:p>
    <w:p>
      <w:pPr>
        <w:pStyle w:val="BulletCompactCont"/>
        <w:numPr>
          <w:ilvl w:val="1"/>
          <w:numId w:val="10"/>
        </w:numPr>
        <w:ind w:hanging="0" w:left="0"/>
        <w:rPr/>
      </w:pPr>
      <w:r>
        <w:rPr/>
        <w:t>Les bénéfices sont-ils transférés entre pays ? Pourquoi ?</w:t>
      </w:r>
    </w:p>
    <w:p>
      <w:pPr>
        <w:pStyle w:val="BulletCompactCont"/>
        <w:numPr>
          <w:ilvl w:val="1"/>
          <w:numId w:val="10"/>
        </w:numPr>
        <w:ind w:hanging="0" w:left="0"/>
        <w:rPr/>
      </w:pPr>
      <w:r>
        <w:rPr/>
        <w:t>Des intérêts, des redevances ou d'autres paiements sont-ils versés à des organisations étrangères pour des services immatériels ?</w:t>
      </w:r>
    </w:p>
    <w:p>
      <w:pPr>
        <w:pStyle w:val="BulletCompactCont"/>
        <w:numPr>
          <w:ilvl w:val="1"/>
          <w:numId w:val="10"/>
        </w:numPr>
        <w:ind w:hanging="0" w:left="0"/>
        <w:rPr/>
      </w:pPr>
      <w:r>
        <w:rPr/>
        <w:t>L'organisation a-t-elle des partenaires commerciaux dans des pays où les taux d'imposition sont particulièrement bas ?</w:t>
      </w:r>
    </w:p>
    <w:p>
      <w:pPr>
        <w:pStyle w:val="BulletCompactCont"/>
        <w:numPr>
          <w:ilvl w:val="1"/>
          <w:numId w:val="10"/>
        </w:numPr>
        <w:ind w:hanging="0" w:left="0"/>
        <w:rPr/>
      </w:pPr>
      <w:r>
        <w:rPr/>
        <w:t>Existe-t-il un risque de flux de fonds non déclarés vers des circuits privés ou de blanchiment d'argent lors de transactions financières ?</w:t>
      </w:r>
    </w:p>
    <w:p>
      <w:pPr>
        <w:pStyle w:val="BulletCompactCont"/>
        <w:numPr>
          <w:ilvl w:val="1"/>
          <w:numId w:val="10"/>
        </w:numPr>
        <w:ind w:hanging="0" w:left="0"/>
        <w:rPr/>
      </w:pPr>
      <w:r>
        <w:rPr/>
        <w:t>Les bénéficiaires de tous les partenaires commerciaux et financiers sont-ils déclarés ?</w:t>
      </w:r>
    </w:p>
    <w:p>
      <w:pPr>
        <w:pStyle w:val="BulletCompactCont"/>
        <w:numPr>
          <w:ilvl w:val="1"/>
          <w:numId w:val="10"/>
        </w:numPr>
        <w:ind w:hanging="0" w:left="0"/>
        <w:rPr/>
      </w:pPr>
      <w:r>
        <w:rPr/>
        <w:t>(Bilan complet) Les transactions financières internationales sont-elles transparentes ? Des rapports par pays sont-ils disponibles ?</w:t>
      </w:r>
    </w:p>
    <w:p>
      <w:pPr>
        <w:pStyle w:val="BulletCompactEnd"/>
        <w:numPr>
          <w:ilvl w:val="1"/>
          <w:numId w:val="10"/>
        </w:numPr>
        <w:ind w:hanging="0" w:left="0"/>
        <w:rPr/>
      </w:pPr>
      <w:r>
        <w:rPr/>
        <w:t>Quelles mesures l'organisation a-t-elle prises pour gérer ces risques ?</w:t>
      </w:r>
    </w:p>
    <w:p>
      <w:pPr>
        <w:pStyle w:val="Heading3"/>
        <w:rPr>
          <w:rFonts w:eastAsia="Times New Roman"/>
        </w:rPr>
      </w:pPr>
      <w:bookmarkStart w:id="1330" w:name="__RefHeading___Toc18481_792180772"/>
      <w:bookmarkStart w:id="1331" w:name="_Toc31841671"/>
      <w:bookmarkStart w:id="1332" w:name="_Toc127412761"/>
      <w:bookmarkStart w:id="1333" w:name="_Toc442014674"/>
      <w:bookmarkStart w:id="1334" w:name="_Toc171932799"/>
      <w:bookmarkEnd w:id="1330"/>
      <w:r>
        <w:rPr>
          <w:rFonts w:eastAsia="Times New Roman"/>
        </w:rPr>
        <w:t>Indicateurs de vérification</w:t>
      </w:r>
      <w:bookmarkEnd w:id="1331"/>
      <w:bookmarkEnd w:id="1332"/>
      <w:bookmarkEnd w:id="1333"/>
      <w:bookmarkEnd w:id="1334"/>
    </w:p>
    <w:p>
      <w:pPr>
        <w:pStyle w:val="Normal"/>
        <w:spacing w:before="280" w:after="280"/>
        <w:rPr>
          <w:rFonts w:ascii="Arial" w:hAnsi="Arial" w:eastAsia="Times New Roman" w:cs="Arial"/>
          <w:color w:val="5A5A5A"/>
          <w:lang w:val="de-DE"/>
        </w:rPr>
      </w:pPr>
      <w:r>
        <w:rPr>
          <w:rFonts w:eastAsia="Times New Roman" w:cs="Arial" w:ascii="Arial" w:hAnsi="Arial"/>
          <w:color w:val="5A5A5A"/>
          <w:lang w:val="de-DE"/>
        </w:rPr>
        <w:t>L’organisation fait-elle partie d’un groupe international, entretient-elle des relations commerciales avec des partenaires internationaux ou participe-t-elle à l’économie numérique ? Si oui, elle doit publier le nom de toutes ses filiales, organisations affiliées et partenaires commerciaux à l’étranger auxquels est reversée une part importante de son chiffre d’affaires (plus de 10 %). Déclarations par pays :</w:t>
      </w:r>
    </w:p>
    <w:p>
      <w:pPr>
        <w:pStyle w:val="BulletCompactStart"/>
        <w:numPr>
          <w:ilvl w:val="0"/>
          <w:numId w:val="10"/>
        </w:numPr>
        <w:ind w:hanging="0" w:left="0"/>
        <w:rPr/>
      </w:pPr>
      <w:r>
        <w:rPr/>
        <w:t>Chiffre d'affaires</w:t>
      </w:r>
    </w:p>
    <w:p>
      <w:pPr>
        <w:pStyle w:val="BulletCompactCont"/>
        <w:numPr>
          <w:ilvl w:val="0"/>
          <w:numId w:val="10"/>
        </w:numPr>
        <w:ind w:hanging="0" w:left="0"/>
        <w:rPr/>
      </w:pPr>
      <w:r>
        <w:rPr/>
        <w:t>Valeur ajoutée : Bénéfice avant impôts + intérêts sur capitaux empruntés + revenus locatifs</w:t>
      </w:r>
    </w:p>
    <w:p>
      <w:pPr>
        <w:pStyle w:val="BulletCompactCont"/>
        <w:numPr>
          <w:ilvl w:val="0"/>
          <w:numId w:val="10"/>
        </w:numPr>
        <w:ind w:hanging="0" w:left="0"/>
        <w:rPr/>
      </w:pPr>
      <w:r>
        <w:rPr/>
        <w:t>Montant de l’évaluation fiscale</w:t>
      </w:r>
    </w:p>
    <w:p>
      <w:pPr>
        <w:pStyle w:val="BulletCompactCont"/>
        <w:numPr>
          <w:ilvl w:val="0"/>
          <w:numId w:val="10"/>
        </w:numPr>
        <w:ind w:hanging="0" w:left="0"/>
        <w:rPr/>
      </w:pPr>
      <w:r>
        <w:rPr/>
        <w:t>Nombre d'employés, masse salariale brute, masse salariale nette</w:t>
      </w:r>
    </w:p>
    <w:p>
      <w:pPr>
        <w:pStyle w:val="BulletCompactCont"/>
        <w:numPr>
          <w:ilvl w:val="0"/>
          <w:numId w:val="10"/>
        </w:numPr>
        <w:ind w:hanging="0" w:left="0"/>
        <w:rPr/>
      </w:pPr>
      <w:r>
        <w:rPr/>
        <w:t>Impôts et cotisations sociales versés (ventilés par type d'impôt : impôt sur le revenu, charges sociales, etc.)</w:t>
      </w:r>
    </w:p>
    <w:p>
      <w:pPr>
        <w:pStyle w:val="BulletCompactCont"/>
        <w:numPr>
          <w:ilvl w:val="0"/>
          <w:numId w:val="10"/>
        </w:numPr>
        <w:ind w:hanging="0" w:left="0"/>
        <w:rPr/>
      </w:pPr>
      <w:r>
        <w:rPr/>
        <w:t>Subventions</w:t>
      </w:r>
    </w:p>
    <w:p>
      <w:pPr>
        <w:pStyle w:val="BulletCompactEnd"/>
        <w:numPr>
          <w:ilvl w:val="0"/>
          <w:numId w:val="10"/>
        </w:numPr>
        <w:ind w:hanging="0" w:left="0"/>
        <w:rPr/>
      </w:pPr>
      <w:r>
        <w:rPr/>
        <w:t>Intérêts et autres paiements pour services immatériels (principalement des redevances de licence) versés aux filiales ou partenaires à l'étranger.</w:t>
      </w:r>
    </w:p>
    <w:p>
      <w:pPr>
        <w:pStyle w:val="Heading3"/>
        <w:rPr>
          <w:rFonts w:eastAsia="Times New Roman"/>
        </w:rPr>
      </w:pPr>
      <w:bookmarkStart w:id="1335" w:name="__RefHeading___Toc18483_792180772"/>
      <w:bookmarkStart w:id="1336" w:name="_Toc1849877393"/>
      <w:bookmarkStart w:id="1337" w:name="_Toc1319276045"/>
      <w:bookmarkStart w:id="1338" w:name="_Toc445971665"/>
      <w:bookmarkEnd w:id="1335"/>
      <w:r>
        <w:rPr>
          <w:rFonts w:eastAsia="Times New Roman"/>
        </w:rPr>
        <w:t>Niveaux d'évaluation</w:t>
      </w:r>
      <w:bookmarkEnd w:id="1336"/>
      <w:bookmarkEnd w:id="1337"/>
      <w:bookmarkEnd w:id="1338"/>
    </w:p>
    <w:p>
      <w:pPr>
        <w:pStyle w:val="NormalWeb"/>
        <w:spacing w:before="280" w:after="280"/>
        <w:rPr>
          <w:rFonts w:ascii="Arial" w:hAnsi="Arial" w:cs="Arial"/>
          <w:color w:val="5A5A5A"/>
          <w:lang w:val="de-DE"/>
        </w:rPr>
      </w:pPr>
      <w:r>
        <w:rPr>
          <w:rFonts w:cs="Arial" w:ascii="Arial" w:hAnsi="Arial"/>
          <w:color w:val="5A5A5A"/>
          <w:lang w:val="de-DE"/>
        </w:rPr>
        <w:t>L'évaluation devrait porter sur la proportion d'impôts effectivement payés dans un pays par rapport à la contribution fiscale théorique de la valeur ajoutée. Les données relatives à l'évasion fiscale illégitime étant généralement non publiques, toutes les activités susceptibles d'être utilisées à des fins d'évasion fiscale doivent faire l'objet d'un examen critique.</w:t>
      </w:r>
    </w:p>
    <w:p>
      <w:pPr>
        <w:pStyle w:val="NormalWeb"/>
        <w:spacing w:before="280" w:after="280"/>
        <w:rPr>
          <w:rFonts w:ascii="Arial" w:hAnsi="Arial" w:cs="Arial"/>
          <w:color w:val="5A5A5A"/>
          <w:lang w:val="de-DE"/>
        </w:rPr>
      </w:pPr>
      <w:r>
        <w:rPr>
          <w:rFonts w:cs="Arial" w:ascii="Arial" w:hAnsi="Arial"/>
          <w:color w:val="5A5A5A"/>
          <w:lang w:val="de-DE"/>
        </w:rPr>
        <w:t>Pour toutes les pratiques énumérées ci-dessous, 50 points doivent être déduits (jusqu'à un maximum de 200 points négatifs) :</w:t>
      </w:r>
    </w:p>
    <w:p>
      <w:pPr>
        <w:pStyle w:val="BulletCompactStart"/>
        <w:numPr>
          <w:ilvl w:val="0"/>
          <w:numId w:val="10"/>
        </w:numPr>
        <w:ind w:hanging="0" w:left="0"/>
        <w:rPr/>
      </w:pPr>
      <w:r>
        <w:rPr/>
        <w:t>Il existe un cas avéré de fraude comptable à des fins d'évasion ou de fraude fiscale.</w:t>
      </w:r>
    </w:p>
    <w:p>
      <w:pPr>
        <w:pStyle w:val="BulletCompactCont"/>
        <w:numPr>
          <w:ilvl w:val="0"/>
          <w:numId w:val="10"/>
        </w:numPr>
        <w:ind w:hanging="0" w:left="0"/>
        <w:rPr/>
      </w:pPr>
      <w:r>
        <w:rPr/>
        <w:t>On constate un manque de transparence quant à la base juridique des transactions financières internationales et à l'identité des bénéficiaires effectifs.</w:t>
      </w:r>
    </w:p>
    <w:p>
      <w:pPr>
        <w:pStyle w:val="BulletCompactCont"/>
        <w:numPr>
          <w:ilvl w:val="0"/>
          <w:numId w:val="10"/>
        </w:numPr>
        <w:ind w:hanging="0" w:left="0"/>
        <w:rPr/>
      </w:pPr>
      <w:r>
        <w:rPr/>
        <w:t>Transfert de bénéfices entre filiales ou sociétés partenaires dans des pays à faible imposition.</w:t>
      </w:r>
    </w:p>
    <w:p>
      <w:pPr>
        <w:pStyle w:val="BulletCompactCont"/>
        <w:numPr>
          <w:ilvl w:val="0"/>
          <w:numId w:val="10"/>
        </w:numPr>
        <w:ind w:hanging="0" w:left="0"/>
        <w:rPr/>
      </w:pPr>
      <w:r>
        <w:rPr/>
        <w:t>Investissement de fonds dans des pays où les taux d'imposition sur les plus-values ​​sont plus faibles.</w:t>
      </w:r>
    </w:p>
    <w:p>
      <w:pPr>
        <w:pStyle w:val="BulletCompactEnd"/>
        <w:numPr>
          <w:ilvl w:val="0"/>
          <w:numId w:val="10"/>
        </w:numPr>
        <w:ind w:hanging="0" w:left="0"/>
        <w:rPr/>
      </w:pPr>
      <w:r>
        <w:rPr/>
        <w:t>Délocalisation du siège social ou de succursales, recherche de partenaires dans le but de dissimuler des bénéfices ou d'accéder à des juridictions fiscalement avantageuses, ou création de sociétés écrans (succursales sans activité opérationnelle).</w:t>
      </w:r>
    </w:p>
    <w:p>
      <w:pPr>
        <w:pStyle w:val="Heading3"/>
        <w:bidi w:val="0"/>
        <w:rPr>
          <w:rFonts w:eastAsia="Times New Roman"/>
        </w:rPr>
      </w:pPr>
      <w:bookmarkStart w:id="1339" w:name="__RefHeading___Toc18485_792180772"/>
      <w:bookmarkStart w:id="1340" w:name="_Toc1489611395"/>
      <w:bookmarkEnd w:id="1339"/>
      <w:r>
        <w:rPr>
          <w:rFonts w:eastAsia="Times New Roman"/>
        </w:rPr>
        <w:t>Preuve d'activité</w:t>
      </w:r>
      <w:bookmarkEnd w:id="1340"/>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rPr>
          <w:rFonts w:ascii="Arial" w:hAnsi="Arial" w:eastAsia="Times New Roman" w:cs="Arial"/>
          <w:color w:val="5A5A5A"/>
          <w:lang w:val="fr-FR"/>
        </w:rPr>
      </w:pPr>
      <w:r>
        <w:rPr>
          <w:rFonts w:eastAsia="Times New Roman" w:cs="Arial" w:ascii="Arial" w:hAnsi="Arial"/>
          <w:color w:val="5A5A5A"/>
          <w:lang w:val="fr-FR"/>
        </w:rPr>
      </w:r>
    </w:p>
    <w:p>
      <w:pPr>
        <w:pStyle w:val="Heading3"/>
        <w:bidi w:val="0"/>
        <w:rPr/>
      </w:pPr>
      <w:bookmarkStart w:id="1341" w:name="__RefHeading___Toc18487_792180772"/>
      <w:bookmarkStart w:id="1342" w:name="_Toc194925671"/>
      <w:bookmarkEnd w:id="1341"/>
      <w:r>
        <w:rPr/>
        <w:t>Bilan</w:t>
      </w:r>
      <w:r>
        <w:rPr>
          <w:rFonts w:eastAsia="Times New Roman"/>
        </w:rPr>
        <w:t xml:space="preserve"> compact</w:t>
      </w:r>
      <w:bookmarkEnd w:id="1342"/>
    </w:p>
    <w:p>
      <w:pPr>
        <w:pStyle w:val="NormalWeb"/>
        <w:spacing w:before="280" w:after="280"/>
        <w:rPr>
          <w:rFonts w:ascii="Arial" w:hAnsi="Arial" w:cs="Arial"/>
          <w:color w:val="5A5A5A"/>
          <w:lang w:val="de-DE"/>
        </w:rPr>
      </w:pPr>
      <w:r>
        <w:rPr>
          <w:rFonts w:cs="Arial" w:ascii="Arial" w:hAnsi="Arial"/>
          <w:color w:val="5A5A5A"/>
          <w:lang w:val="de-DE"/>
        </w:rPr>
        <w:t>Le rapport concis omet la question suivante : « Les transactions financières internationales sont-elles transparentes ? Des rapports par pays sont-ils disponibles ? »</w:t>
      </w:r>
    </w:p>
    <w:p>
      <w:pPr>
        <w:pStyle w:val="Heading2"/>
        <w:spacing w:before="280" w:after="280"/>
        <w:rPr>
          <w:rFonts w:eastAsia="Times New Roman"/>
          <w:lang w:val="de-DE"/>
        </w:rPr>
      </w:pPr>
      <w:bookmarkStart w:id="1343" w:name="__RefHeading___Toc18489_792180772"/>
      <w:bookmarkStart w:id="1344" w:name="_Toc2120979445"/>
      <w:bookmarkStart w:id="1345" w:name="_Toc1707933712"/>
      <w:bookmarkStart w:id="1346" w:name="_Toc728819188"/>
      <w:bookmarkStart w:id="1347" w:name="_Toc171932802"/>
      <w:bookmarkEnd w:id="1343"/>
      <w:r>
        <w:rPr>
          <w:rFonts w:eastAsia="Times New Roman"/>
        </w:rPr>
        <w:t xml:space="preserve">E2.3 </w:t>
      </w:r>
      <w:bookmarkEnd w:id="1344"/>
      <w:bookmarkEnd w:id="1345"/>
      <w:bookmarkEnd w:id="1346"/>
      <w:bookmarkEnd w:id="1347"/>
      <w:r>
        <w:rPr>
          <w:rFonts w:eastAsia="Times New Roman"/>
        </w:rPr>
        <w:t>Aspect négatif : absence de prévention de la corruption</w:t>
      </w:r>
    </w:p>
    <w:p>
      <w:pPr>
        <w:pStyle w:val="NormalWeb"/>
        <w:spacing w:before="280" w:after="280"/>
        <w:rPr>
          <w:rFonts w:ascii="Arial" w:hAnsi="Arial" w:cs="Arial"/>
          <w:color w:val="5A5A5A"/>
          <w:lang w:val="de-DE"/>
        </w:rPr>
      </w:pPr>
      <w:r>
        <w:rPr>
          <w:rFonts w:cs="Arial" w:ascii="Arial" w:hAnsi="Arial"/>
          <w:color w:val="5A5A5A"/>
          <w:lang w:val="de-DE"/>
        </w:rPr>
        <w:t>La corruption englobe toutes les pratiques qui, motivées par des intérêts privés, nuisent aux institutions publiques. Elle s'entend ici non seulement des pots-de-vin et des comportements frauduleux de la part d'agents publics, mais aussi du lobbyi</w:t>
      </w:r>
      <w:r>
        <w:rPr>
          <w:rFonts w:cs="Arial" w:ascii="Arial" w:hAnsi="Arial"/>
          <w:color w:val="5A5A5A"/>
          <w:lang w:val="de-DE"/>
        </w:rPr>
        <w:t>sme</w:t>
      </w:r>
      <w:r>
        <w:rPr>
          <w:rFonts w:cs="Arial" w:ascii="Arial" w:hAnsi="Arial"/>
          <w:color w:val="5A5A5A"/>
          <w:lang w:val="de-DE"/>
        </w:rPr>
        <w:t xml:space="preserve"> opaque, du népotisme (favoritisme), du détournement de fonds publics (par exemple, l'attribution illégale de subventions ou le contournement des procédures d'appel d'offres) et du financement illégal des partis et des campagnes électorales. La corruption est généralement associée à des avantages injustifiés, matériels ou immatériels, pour les agents publics et les élus. Les organisations sont appelées à mettre en œuvre, dans leur sphère d'influence, des mesures visant à prévenir, détecter et combattre la corruption.</w:t>
      </w:r>
    </w:p>
    <w:p>
      <w:pPr>
        <w:pStyle w:val="Heading3"/>
        <w:rPr>
          <w:rFonts w:eastAsia="Times New Roman"/>
        </w:rPr>
      </w:pPr>
      <w:bookmarkStart w:id="1348" w:name="__RefHeading___Toc18491_792180772"/>
      <w:bookmarkStart w:id="1349" w:name="_Toc2010673417"/>
      <w:bookmarkStart w:id="1350" w:name="_Toc616105212"/>
      <w:bookmarkStart w:id="1351" w:name="_Toc314252434"/>
      <w:bookmarkStart w:id="1352" w:name="_Toc171932803"/>
      <w:bookmarkEnd w:id="1348"/>
      <w:r>
        <w:rPr>
          <w:rFonts w:eastAsia="Times New Roman"/>
        </w:rPr>
        <w:t>Questions concernant la préparation du rapport</w:t>
      </w:r>
      <w:bookmarkEnd w:id="1349"/>
      <w:bookmarkEnd w:id="1350"/>
      <w:bookmarkEnd w:id="1351"/>
      <w:bookmarkEnd w:id="1352"/>
    </w:p>
    <w:p>
      <w:pPr>
        <w:pStyle w:val="BulletCompactStart"/>
        <w:numPr>
          <w:ilvl w:val="0"/>
          <w:numId w:val="10"/>
        </w:numPr>
        <w:ind w:hanging="0" w:left="0"/>
        <w:rPr/>
      </w:pPr>
      <w:r>
        <w:rPr/>
        <w:t>Quels sont les risques de corruption au sein de l'organisation, chez ses fournisseurs et avec ses clients ?</w:t>
      </w:r>
    </w:p>
    <w:p>
      <w:pPr>
        <w:pStyle w:val="BulletCompactCont"/>
        <w:numPr>
          <w:ilvl w:val="0"/>
          <w:numId w:val="10"/>
        </w:numPr>
        <w:ind w:hanging="0" w:left="0"/>
        <w:rPr/>
      </w:pPr>
      <w:r>
        <w:rPr/>
        <w:t>Quelles mesures sont mises en place pour prévenir la corruption dans les ventes et les achats ?</w:t>
      </w:r>
    </w:p>
    <w:p>
      <w:pPr>
        <w:pStyle w:val="BulletCompactCont"/>
        <w:numPr>
          <w:ilvl w:val="0"/>
          <w:numId w:val="10"/>
        </w:numPr>
        <w:ind w:hanging="0" w:left="0"/>
        <w:rPr/>
      </w:pPr>
      <w:r>
        <w:rPr/>
        <w:t>Comment les contacts sont-ils maintenus avec les représentant</w:t>
      </w:r>
      <w:r>
        <w:rPr>
          <w:rStyle w:val="Strong"/>
          <w:rFonts w:cs="Arial"/>
          <w:b w:val="false"/>
          <w:bCs w:val="false"/>
          <w:color w:val="5A5A5A"/>
        </w:rPr>
        <w:t>∙</w:t>
      </w:r>
      <w:r>
        <w:rPr>
          <w:rStyle w:val="Strong"/>
          <w:rFonts w:cs="Arial"/>
          <w:b w:val="false"/>
          <w:bCs w:val="false"/>
          <w:color w:val="5A5A5A"/>
        </w:rPr>
        <w:t>e∙</w:t>
      </w:r>
      <w:r>
        <w:rPr/>
        <w:t>s des pouvoirs publics et les décideur</w:t>
      </w:r>
      <w:r>
        <w:rPr>
          <w:rFonts w:eastAsia="Times New Roman" w:cs="Arial"/>
          <w:color w:val="5A5A5A"/>
          <w:lang w:val="fr-FR"/>
        </w:rPr>
        <w:t>∙</w:t>
      </w:r>
      <w:r>
        <w:rPr>
          <w:rFonts w:eastAsia="Times New Roman" w:cs="Arial"/>
          <w:color w:val="5A5A5A"/>
          <w:lang w:val="fr-FR"/>
        </w:rPr>
        <w:t>euse∙</w:t>
      </w:r>
      <w:r>
        <w:rPr/>
        <w:t>s politiques ?</w:t>
      </w:r>
    </w:p>
    <w:p>
      <w:pPr>
        <w:pStyle w:val="BulletCompactCont"/>
        <w:numPr>
          <w:ilvl w:val="0"/>
          <w:numId w:val="10"/>
        </w:numPr>
        <w:ind w:hanging="0" w:left="0"/>
        <w:rPr/>
      </w:pPr>
      <w:r>
        <w:rPr/>
        <w:t>Quelles activités de lobby</w:t>
      </w:r>
      <w:r>
        <w:rPr/>
        <w:t>isme</w:t>
      </w:r>
      <w:r>
        <w:rPr/>
        <w:t xml:space="preserve"> sont menées ?</w:t>
      </w:r>
    </w:p>
    <w:p>
      <w:pPr>
        <w:pStyle w:val="BulletCompactCont"/>
        <w:numPr>
          <w:ilvl w:val="0"/>
          <w:numId w:val="10"/>
        </w:numPr>
        <w:ind w:hanging="0" w:left="0"/>
        <w:rPr/>
      </w:pPr>
      <w:r>
        <w:rPr/>
        <w:t>Quels dons sont versés aux partis politiques ?</w:t>
      </w:r>
    </w:p>
    <w:p>
      <w:pPr>
        <w:pStyle w:val="BulletCompactCont"/>
        <w:numPr>
          <w:ilvl w:val="0"/>
          <w:numId w:val="10"/>
        </w:numPr>
        <w:ind w:hanging="0" w:left="0"/>
        <w:rPr/>
      </w:pPr>
      <w:r>
        <w:rPr/>
        <w:t>Comment l'organisation sensibilise-t-elle ses employés à la corruption ?</w:t>
      </w:r>
    </w:p>
    <w:p>
      <w:pPr>
        <w:pStyle w:val="BulletCompactCont"/>
        <w:numPr>
          <w:ilvl w:val="0"/>
          <w:numId w:val="10"/>
        </w:numPr>
        <w:ind w:hanging="0" w:left="0"/>
        <w:rPr/>
      </w:pPr>
      <w:r>
        <w:rPr/>
        <w:t>Quels mécanismes de protection contre la corruption encadrent les processus décisionnels ?</w:t>
      </w:r>
    </w:p>
    <w:p>
      <w:pPr>
        <w:pStyle w:val="BulletCompactEnd"/>
        <w:numPr>
          <w:ilvl w:val="0"/>
          <w:numId w:val="10"/>
        </w:numPr>
        <w:ind w:hanging="0" w:left="0"/>
        <w:rPr/>
      </w:pPr>
      <w:r>
        <w:rPr/>
        <w:t>Comment les conflits d'intérêts (personnels et organisationnels) sont-ils identifiés et quels codes de conduite sont en vigueur ?</w:t>
      </w:r>
    </w:p>
    <w:p>
      <w:pPr>
        <w:pStyle w:val="Heading3"/>
        <w:rPr>
          <w:rFonts w:eastAsia="Times New Roman"/>
        </w:rPr>
      </w:pPr>
      <w:bookmarkStart w:id="1353" w:name="__RefHeading___Toc18493_792180772"/>
      <w:bookmarkStart w:id="1354" w:name="_Toc655384292"/>
      <w:bookmarkStart w:id="1355" w:name="_Toc13008691"/>
      <w:bookmarkStart w:id="1356" w:name="_Toc1665903516"/>
      <w:bookmarkStart w:id="1357" w:name="_Toc171932804"/>
      <w:bookmarkEnd w:id="1353"/>
      <w:r>
        <w:rPr>
          <w:rFonts w:eastAsia="Times New Roman"/>
        </w:rPr>
        <w:t>Indicateurs de vérification</w:t>
      </w:r>
      <w:bookmarkEnd w:id="1354"/>
      <w:bookmarkEnd w:id="1355"/>
      <w:bookmarkEnd w:id="1356"/>
      <w:bookmarkEnd w:id="1357"/>
    </w:p>
    <w:p>
      <w:pPr>
        <w:pStyle w:val="BulletCompactStart"/>
        <w:numPr>
          <w:ilvl w:val="0"/>
          <w:numId w:val="10"/>
        </w:numPr>
        <w:ind w:hanging="0" w:left="0"/>
        <w:rPr/>
      </w:pPr>
      <w:r>
        <w:rPr/>
        <w:t>Déclaration des dons aux partis politiques</w:t>
      </w:r>
    </w:p>
    <w:p>
      <w:pPr>
        <w:pStyle w:val="BulletCompactCont"/>
        <w:numPr>
          <w:ilvl w:val="0"/>
          <w:numId w:val="10"/>
        </w:numPr>
        <w:ind w:hanging="0" w:left="0"/>
        <w:rPr/>
      </w:pPr>
      <w:r>
        <w:rPr/>
        <w:t>Liste des activités et dépenses de lobbyi</w:t>
      </w:r>
      <w:r>
        <w:rPr/>
        <w:t>sme</w:t>
      </w:r>
      <w:r>
        <w:rPr/>
        <w:t>, inscription au registre des lobbyistes</w:t>
      </w:r>
    </w:p>
    <w:p>
      <w:pPr>
        <w:pStyle w:val="BulletCompactCont"/>
        <w:numPr>
          <w:ilvl w:val="0"/>
          <w:numId w:val="10"/>
        </w:numPr>
        <w:ind w:hanging="0" w:left="0"/>
        <w:rPr/>
      </w:pPr>
      <w:r>
        <w:rPr/>
        <w:t>Signalements anonymes de corruption par les employés</w:t>
      </w:r>
    </w:p>
    <w:p>
      <w:pPr>
        <w:pStyle w:val="BulletCompactEnd"/>
        <w:numPr>
          <w:ilvl w:val="0"/>
          <w:numId w:val="10"/>
        </w:numPr>
        <w:ind w:hanging="0" w:left="0"/>
        <w:rPr/>
      </w:pPr>
      <w:r>
        <w:rPr/>
        <w:t>(Bilan complet) Budget des services bénévoles et règles d'utilisation des fonds</w:t>
      </w:r>
    </w:p>
    <w:p>
      <w:pPr>
        <w:pStyle w:val="Heading3"/>
        <w:rPr>
          <w:rFonts w:eastAsia="Times New Roman"/>
        </w:rPr>
      </w:pPr>
      <w:bookmarkStart w:id="1358" w:name="__RefHeading___Toc18495_792180772"/>
      <w:bookmarkStart w:id="1359" w:name="_Toc378184951"/>
      <w:bookmarkStart w:id="1360" w:name="_Toc84433867"/>
      <w:bookmarkStart w:id="1361" w:name="_Toc232678944"/>
      <w:bookmarkEnd w:id="1358"/>
      <w:r>
        <w:rPr>
          <w:rFonts w:eastAsia="Times New Roman"/>
        </w:rPr>
        <w:t>Niveaux d'évaluation</w:t>
      </w:r>
      <w:bookmarkEnd w:id="1359"/>
      <w:bookmarkEnd w:id="1360"/>
      <w:bookmarkEnd w:id="1361"/>
    </w:p>
    <w:p>
      <w:pPr>
        <w:pStyle w:val="NormalWeb"/>
        <w:spacing w:before="280" w:after="280"/>
        <w:rPr>
          <w:rFonts w:ascii="Arial" w:hAnsi="Arial" w:cs="Arial"/>
          <w:color w:val="5A5A5A"/>
          <w:lang w:val="de-DE"/>
        </w:rPr>
      </w:pPr>
      <w:r>
        <w:rPr>
          <w:rFonts w:eastAsia="Times New Roman" w:cs="Arial" w:ascii="Arial" w:hAnsi="Arial"/>
          <w:color w:val="5A5A5A"/>
          <w:lang w:val="de-DE"/>
        </w:rPr>
        <w:t>L'évaluation porte sur les mesures visant à prévenir et à combattre la corruption. Cinquante points seront déduits pour chacune des carences suivantes (maximum de 200 points négatifs) :</w:t>
      </w:r>
    </w:p>
    <w:p>
      <w:pPr>
        <w:pStyle w:val="BulletCompactStart"/>
        <w:numPr>
          <w:ilvl w:val="0"/>
          <w:numId w:val="10"/>
        </w:numPr>
        <w:ind w:hanging="0" w:left="0"/>
        <w:rPr/>
      </w:pPr>
      <w:r>
        <w:rPr/>
        <w:t>Manque de transparence : omission de déclarer les dons aux partis politiques, omission d'enregistrer les activités de lobbying, omission de déclarer les conflits d'intérêts.</w:t>
      </w:r>
    </w:p>
    <w:p>
      <w:pPr>
        <w:pStyle w:val="BulletCompactCont"/>
        <w:numPr>
          <w:ilvl w:val="0"/>
          <w:numId w:val="10"/>
        </w:numPr>
        <w:ind w:hanging="0" w:left="0"/>
        <w:rPr/>
      </w:pPr>
      <w:r>
        <w:rPr/>
        <w:t>Sensibilisation et leadership insuffisants en matière de risques de corruption : absence de code de conduite, absence de formation ou d'instruction dans les domaines critiques, méconnaissance des sanctions en cas de faute.</w:t>
      </w:r>
    </w:p>
    <w:p>
      <w:pPr>
        <w:pStyle w:val="BulletCompactCont"/>
        <w:numPr>
          <w:ilvl w:val="0"/>
          <w:numId w:val="10"/>
        </w:numPr>
        <w:ind w:hanging="0" w:left="0"/>
        <w:rPr/>
      </w:pPr>
      <w:r>
        <w:rPr/>
        <w:t>Mesures structurelles inadéquates pour prévenir, détecter et combattre la corruption : absence de mécanisme de signalement de la corruption, absence de protection des lanceurs d'alerte, absence de séparation des tâches et des responsabilités, absence de principe de double contrôle.</w:t>
      </w:r>
    </w:p>
    <w:p>
      <w:pPr>
        <w:pStyle w:val="BulletCompactEnd"/>
        <w:numPr>
          <w:ilvl w:val="0"/>
          <w:numId w:val="10"/>
        </w:numPr>
        <w:ind w:hanging="0" w:left="0"/>
        <w:rPr/>
      </w:pPr>
      <w:r>
        <w:rPr/>
        <w:t>Absence ou insuffisance de clauses contractuelles relatives à la prévention de la corruption dans les contrats de travail, d'approvisionnement ou de clientèle.</w:t>
      </w:r>
    </w:p>
    <w:p>
      <w:pPr>
        <w:pStyle w:val="Heading3"/>
        <w:bidi w:val="0"/>
        <w:rPr>
          <w:rFonts w:eastAsia="Times New Roman"/>
        </w:rPr>
      </w:pPr>
      <w:bookmarkStart w:id="1362" w:name="__RefHeading___Toc18497_792180772"/>
      <w:bookmarkStart w:id="1363" w:name="_Toc14131255"/>
      <w:bookmarkEnd w:id="1362"/>
      <w:r>
        <w:rPr>
          <w:rFonts w:eastAsia="Times New Roman"/>
        </w:rPr>
        <w:t>Preuve d'activité</w:t>
      </w:r>
      <w:bookmarkEnd w:id="1363"/>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rPr>
          <w:rFonts w:ascii="Arial" w:hAnsi="Arial" w:eastAsia="Times New Roman" w:cs="Arial"/>
          <w:color w:val="5A5A5A"/>
          <w:lang w:val="fr-FR"/>
        </w:rPr>
      </w:pPr>
      <w:r>
        <w:rPr>
          <w:rFonts w:eastAsia="Times New Roman" w:cs="Arial" w:ascii="Arial" w:hAnsi="Arial"/>
          <w:color w:val="5A5A5A"/>
          <w:lang w:val="fr-FR"/>
        </w:rPr>
      </w:r>
    </w:p>
    <w:p>
      <w:pPr>
        <w:pStyle w:val="Heading3"/>
        <w:bidi w:val="0"/>
        <w:rPr/>
      </w:pPr>
      <w:bookmarkStart w:id="1364" w:name="__RefHeading___Toc18499_792180772"/>
      <w:bookmarkStart w:id="1365" w:name="_Toc405542725"/>
      <w:bookmarkEnd w:id="1364"/>
      <w:r>
        <w:rPr/>
        <w:t>Bilan</w:t>
      </w:r>
      <w:r>
        <w:rPr>
          <w:rFonts w:eastAsia="Times New Roman"/>
        </w:rPr>
        <w:t xml:space="preserve"> compact</w:t>
      </w:r>
      <w:bookmarkEnd w:id="1365"/>
    </w:p>
    <w:p>
      <w:pPr>
        <w:sectPr>
          <w:footerReference w:type="default" r:id="rId72"/>
          <w:footerReference w:type="first" r:id="rId73"/>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rPr>
        <w:t>L’indicateur « Budget des services bénévoles et règles d'utilisation des fonds » peut être omis du bilan compact.</w:t>
      </w:r>
    </w:p>
    <w:p>
      <w:pPr>
        <w:pStyle w:val="Heading1"/>
        <w:numPr>
          <w:ilvl w:val="0"/>
          <w:numId w:val="0"/>
        </w:numPr>
        <w:ind w:hanging="0" w:left="0"/>
        <w:rPr/>
      </w:pPr>
      <w:bookmarkStart w:id="1367" w:name="__RefHeading___Toc18611_2658808728"/>
      <w:bookmarkEnd w:id="1367"/>
      <w:r>
        <w:drawing>
          <wp:anchor behindDoc="0" distT="0" distB="0" distL="0" distR="0" simplePos="0" locked="0" layoutInCell="1" allowOverlap="1" relativeHeight="19">
            <wp:simplePos x="0" y="0"/>
            <wp:positionH relativeFrom="column">
              <wp:posOffset>5087620</wp:posOffset>
            </wp:positionH>
            <wp:positionV relativeFrom="paragraph">
              <wp:posOffset>63500</wp:posOffset>
            </wp:positionV>
            <wp:extent cx="645795" cy="637540"/>
            <wp:effectExtent l="0" t="0" r="0" b="0"/>
            <wp:wrapSquare wrapText="largest"/>
            <wp:docPr id="26" name="Image7 Copy 3 Copy 2 Copy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 Copy 3 Copy 2 Copy 9" descr=""/>
                    <pic:cNvPicPr>
                      <a:picLocks noChangeAspect="1" noChangeArrowheads="1"/>
                    </pic:cNvPicPr>
                  </pic:nvPicPr>
                  <pic:blipFill>
                    <a:blip r:embed="rId74"/>
                    <a:stretch>
                      <a:fillRect/>
                    </a:stretch>
                  </pic:blipFill>
                  <pic:spPr bwMode="auto">
                    <a:xfrm>
                      <a:off x="0" y="0"/>
                      <a:ext cx="645795" cy="637540"/>
                    </a:xfrm>
                    <a:prstGeom prst="rect">
                      <a:avLst/>
                    </a:prstGeom>
                    <a:noFill/>
                  </pic:spPr>
                </pic:pic>
              </a:graphicData>
            </a:graphic>
          </wp:anchor>
        </w:drawing>
      </w:r>
      <w:r>
        <w:rPr/>
        <w:t>E3 Réduction des impacts écologiques</w:t>
      </w:r>
    </w:p>
    <w:p>
      <w:pPr>
        <w:pStyle w:val="Heading2"/>
        <w:spacing w:before="280" w:after="280"/>
        <w:rPr>
          <w:rFonts w:eastAsia="Times New Roman"/>
          <w:lang w:val="de-DE"/>
        </w:rPr>
      </w:pPr>
      <w:bookmarkStart w:id="1368" w:name="__RefHeading___Toc18501_792180772"/>
      <w:bookmarkStart w:id="1369" w:name="_Toc1904473337"/>
      <w:bookmarkStart w:id="1370" w:name="_Toc337683956"/>
      <w:bookmarkStart w:id="1371" w:name="_Toc1226335035"/>
      <w:bookmarkStart w:id="1372" w:name="_Toc171932808"/>
      <w:bookmarkEnd w:id="1368"/>
      <w:r>
        <w:rPr>
          <w:rFonts w:eastAsia="Times New Roman"/>
        </w:rPr>
        <w:t xml:space="preserve">E3.1 </w:t>
      </w:r>
      <w:bookmarkEnd w:id="1369"/>
      <w:bookmarkEnd w:id="1370"/>
      <w:bookmarkEnd w:id="1371"/>
      <w:bookmarkEnd w:id="1372"/>
      <w:r>
        <w:rPr>
          <w:rFonts w:eastAsia="Times New Roman"/>
        </w:rPr>
        <w:t>Stratégie de gestion de l’impact absolu</w:t>
      </w:r>
    </w:p>
    <w:p>
      <w:pPr>
        <w:pStyle w:val="NormalWeb"/>
        <w:spacing w:before="280" w:after="280"/>
        <w:rPr>
          <w:rFonts w:ascii="Arial" w:hAnsi="Arial" w:cs="Arial"/>
          <w:color w:val="5A5A5A"/>
          <w:lang w:val="de-DE"/>
        </w:rPr>
      </w:pPr>
      <w:r>
        <w:rPr>
          <w:rFonts w:cs="Arial" w:ascii="Arial" w:hAnsi="Arial"/>
          <w:color w:val="5A5A5A"/>
          <w:lang w:val="de-DE"/>
        </w:rPr>
        <w:t>Dans l’intérêt d’une économie écologiquement durable, chaque organisation est tenue de réduire son impact environnemental. L’objectif est de diminuer la consommation de ressources et les émissions, et de limiter l’utilisation de substances, de technologies et de procédés dangereux. Un système de gestion environnementale établi permet de définir les stratégies et les responsabilités dans un plan de transformation, de planifier et de mettre en œuvre des mesures, et d’en vérifier l’efficacité.</w:t>
      </w:r>
    </w:p>
    <w:p>
      <w:pPr>
        <w:pStyle w:val="Heading3"/>
        <w:rPr>
          <w:rFonts w:eastAsia="Times New Roman"/>
        </w:rPr>
      </w:pPr>
      <w:bookmarkStart w:id="1373" w:name="__RefHeading___Toc18503_792180772"/>
      <w:bookmarkStart w:id="1374" w:name="_Toc2085065403"/>
      <w:bookmarkStart w:id="1375" w:name="_Toc463048334"/>
      <w:bookmarkStart w:id="1376" w:name="_Toc85569853"/>
      <w:bookmarkStart w:id="1377" w:name="_Toc171932809"/>
      <w:bookmarkEnd w:id="1373"/>
      <w:r>
        <w:rPr>
          <w:rFonts w:eastAsia="Times New Roman"/>
        </w:rPr>
        <w:t>Questions concernant la préparation du rapport</w:t>
      </w:r>
      <w:bookmarkEnd w:id="1374"/>
      <w:bookmarkEnd w:id="1375"/>
      <w:bookmarkEnd w:id="1376"/>
      <w:bookmarkEnd w:id="1377"/>
    </w:p>
    <w:p>
      <w:pPr>
        <w:pStyle w:val="BulletCompactStart"/>
        <w:numPr>
          <w:ilvl w:val="0"/>
          <w:numId w:val="10"/>
        </w:numPr>
        <w:ind w:hanging="0" w:left="0"/>
        <w:rPr/>
      </w:pPr>
      <w:r>
        <w:rPr/>
        <w:t>Quels sont les impacts environnementaux négatifs des processus de production et de travail de l'organisation ?</w:t>
      </w:r>
    </w:p>
    <w:p>
      <w:pPr>
        <w:pStyle w:val="BulletCompactCont"/>
        <w:numPr>
          <w:ilvl w:val="0"/>
          <w:numId w:val="10"/>
        </w:numPr>
        <w:ind w:hanging="0" w:left="0"/>
        <w:rPr/>
      </w:pPr>
      <w:r>
        <w:rPr/>
        <w:t>De quelles options disposons-nous pour maîtriser et/ou influencer les impacts environnementaux ? (Voir également le chapitre d'introduction « Durabilité écologique »)</w:t>
      </w:r>
    </w:p>
    <w:p>
      <w:pPr>
        <w:pStyle w:val="BulletCompactCont"/>
        <w:numPr>
          <w:ilvl w:val="0"/>
          <w:numId w:val="10"/>
        </w:numPr>
        <w:ind w:hanging="0" w:left="0"/>
        <w:rPr/>
      </w:pPr>
      <w:r>
        <w:rPr/>
        <w:t>Pour quels produits et services avons-nous réalisé une analyse détaillée du cycle de vie, et pour lesquels avons-nous seulement considéré l'analyse du cycle de vie ?</w:t>
      </w:r>
    </w:p>
    <w:p>
      <w:pPr>
        <w:pStyle w:val="BulletCompactEnd"/>
        <w:numPr>
          <w:ilvl w:val="0"/>
          <w:numId w:val="10"/>
        </w:numPr>
        <w:ind w:hanging="0" w:left="0"/>
        <w:rPr/>
      </w:pPr>
      <w:r>
        <w:rPr/>
        <w:t>Quelles données sur les impacts environnementaux sont publiées ?</w:t>
      </w:r>
    </w:p>
    <w:p>
      <w:pPr>
        <w:pStyle w:val="Heading3"/>
        <w:rPr>
          <w:rFonts w:eastAsia="Times New Roman"/>
        </w:rPr>
      </w:pPr>
      <w:bookmarkStart w:id="1378" w:name="__RefHeading___Toc18505_792180772"/>
      <w:bookmarkStart w:id="1379" w:name="_Toc766967775"/>
      <w:bookmarkStart w:id="1380" w:name="_Toc756929358"/>
      <w:bookmarkStart w:id="1381" w:name="_Toc595544313"/>
      <w:bookmarkStart w:id="1382" w:name="_Toc171932810"/>
      <w:bookmarkEnd w:id="1378"/>
      <w:r>
        <w:rPr>
          <w:rFonts w:eastAsia="Times New Roman"/>
        </w:rPr>
        <w:t>Indicateurs de vérification</w:t>
      </w:r>
      <w:bookmarkEnd w:id="1379"/>
      <w:bookmarkEnd w:id="1380"/>
      <w:bookmarkEnd w:id="1381"/>
      <w:bookmarkEnd w:id="1382"/>
    </w:p>
    <w:p>
      <w:pPr>
        <w:pStyle w:val="NormalWeb"/>
        <w:spacing w:before="280" w:after="280"/>
        <w:rPr>
          <w:rFonts w:ascii="Arial" w:hAnsi="Arial" w:cs="Arial"/>
          <w:color w:val="5A5A5A"/>
          <w:lang w:val="de-DE"/>
        </w:rPr>
      </w:pPr>
      <w:r>
        <w:rPr>
          <w:rFonts w:cs="Arial" w:ascii="Arial" w:hAnsi="Arial"/>
          <w:color w:val="5A5A5A"/>
          <w:lang w:val="de-DE"/>
        </w:rPr>
        <w:t xml:space="preserve">Les comptes environnementaux énumérés dans le tableau suivant sont présentés en fonction du domaine d'activité de l'organisation et du plan de transformation, </w:t>
      </w:r>
      <w:r>
        <w:rPr>
          <w:rFonts w:cs="Arial" w:ascii="Arial" w:hAnsi="Arial"/>
          <w:color w:val="5A5A5A"/>
          <w:lang w:val="de-DE"/>
        </w:rPr>
        <w:t>comprenant :</w:t>
      </w:r>
    </w:p>
    <w:p>
      <w:pPr>
        <w:pStyle w:val="BulletCompactStart"/>
        <w:numPr>
          <w:ilvl w:val="0"/>
          <w:numId w:val="10"/>
        </w:numPr>
        <w:ind w:hanging="0" w:left="0"/>
        <w:rPr/>
      </w:pPr>
      <w:r>
        <w:rPr/>
        <w:t>Source et qualité des données. Les estimations doivent être clairement identifiées comme telles.</w:t>
      </w:r>
    </w:p>
    <w:p>
      <w:pPr>
        <w:pStyle w:val="BulletCompactEnd"/>
        <w:numPr>
          <w:ilvl w:val="0"/>
          <w:numId w:val="10"/>
        </w:numPr>
        <w:ind w:hanging="0" w:left="0"/>
        <w:rPr/>
      </w:pPr>
      <w:r>
        <w:rPr/>
        <w:t>Objectifs de réduction et cibles d'un plan de transition vers zéro émission (zéro émission de gaz à effet de serre).</w:t>
      </w:r>
    </w:p>
    <w:p>
      <w:pPr>
        <w:pStyle w:val="NormalWeb"/>
        <w:spacing w:before="280" w:after="280"/>
        <w:rPr>
          <w:rFonts w:ascii="Arial" w:hAnsi="Arial" w:cs="Arial"/>
          <w:color w:val="5A5A5A"/>
          <w:lang w:val="de-DE"/>
        </w:rPr>
      </w:pPr>
      <w:r>
        <w:rPr>
          <w:rFonts w:cs="Arial" w:ascii="Arial" w:hAnsi="Arial"/>
          <w:color w:val="5A5A5A"/>
        </w:rPr>
        <w:t>Les données correspondantes peuvent être organisées en indicateurs clés de performance (par exemple, kg de CO₂ par unité ou en rapport au chiffre d'affaires). À partir des valeurs absolues et des indicateurs clés de performance, il est possible de vérifier si l'objectif de réduction a été atteint. Le périmètre (2) de l'impact environnemental à déclarer est précisé dans les notes.</w:t>
      </w:r>
    </w:p>
    <w:tbl>
      <w:tblPr>
        <w:tblW w:w="9116" w:type="dxa"/>
        <w:jc w:val="left"/>
        <w:tblInd w:w="0" w:type="dxa"/>
        <w:tblLayout w:type="fixed"/>
        <w:tblCellMar>
          <w:top w:w="15" w:type="dxa"/>
          <w:left w:w="15" w:type="dxa"/>
          <w:bottom w:w="15" w:type="dxa"/>
          <w:right w:w="15" w:type="dxa"/>
        </w:tblCellMar>
      </w:tblPr>
      <w:tblGrid>
        <w:gridCol w:w="2616"/>
        <w:gridCol w:w="2328"/>
        <w:gridCol w:w="2160"/>
        <w:gridCol w:w="2012"/>
      </w:tblGrid>
      <w:tr>
        <w:trPr>
          <w:tblHeader w:val="true"/>
        </w:trPr>
        <w:tc>
          <w:tcPr>
            <w:tcW w:w="2616" w:type="dxa"/>
            <w:tcBorders>
              <w:top w:val="single" w:sz="4" w:space="0" w:color="C9C9C9"/>
              <w:left w:val="single" w:sz="4" w:space="0" w:color="C9C9C9"/>
              <w:bottom w:val="single" w:sz="12" w:space="0" w:color="C9C9C9"/>
              <w:right w:val="single" w:sz="4" w:space="0" w:color="C9C9C9"/>
            </w:tcBorders>
            <w:vAlign w:val="center"/>
          </w:tcPr>
          <w:p>
            <w:pPr>
              <w:pStyle w:val="Normal"/>
              <w:widowControl/>
              <w:spacing w:lineRule="auto" w:line="240" w:before="0" w:after="0"/>
              <w:jc w:val="center"/>
              <w:rPr>
                <w:rFonts w:ascii="Arial" w:hAnsi="Arial" w:eastAsia="Times New Roman" w:cs="Arial"/>
                <w:b/>
                <w:bCs/>
                <w:color w:val="5A5A5A"/>
                <w:lang w:val="de-DE"/>
              </w:rPr>
            </w:pPr>
            <w:r>
              <w:rPr>
                <w:rFonts w:eastAsia="Times New Roman" w:cs="Arial" w:ascii="Arial" w:hAnsi="Arial"/>
                <w:b/>
                <w:bCs/>
                <w:color w:val="5A5A5A"/>
                <w:kern w:val="0"/>
                <w:sz w:val="20"/>
                <w:lang w:eastAsia="de-DE" w:bidi="ar-SA"/>
              </w:rPr>
              <w:t>Compte environnemental</w:t>
            </w:r>
          </w:p>
        </w:tc>
        <w:tc>
          <w:tcPr>
            <w:tcW w:w="2328" w:type="dxa"/>
            <w:tcBorders>
              <w:top w:val="single" w:sz="4" w:space="0" w:color="C9C9C9"/>
              <w:left w:val="single" w:sz="4" w:space="0" w:color="C9C9C9"/>
              <w:bottom w:val="single" w:sz="12" w:space="0" w:color="C9C9C9"/>
              <w:right w:val="single" w:sz="4" w:space="0" w:color="C9C9C9"/>
            </w:tcBorders>
            <w:vAlign w:val="center"/>
          </w:tcPr>
          <w:p>
            <w:pPr>
              <w:pStyle w:val="Normal"/>
              <w:widowControl/>
              <w:spacing w:lineRule="auto" w:line="240" w:before="0" w:after="0"/>
              <w:jc w:val="center"/>
              <w:rPr>
                <w:rFonts w:ascii="Arial" w:hAnsi="Arial" w:eastAsia="Times New Roman" w:cs="Arial"/>
                <w:b/>
                <w:bCs/>
                <w:color w:val="5A5A5A"/>
                <w:lang w:val="de-DE"/>
              </w:rPr>
            </w:pPr>
            <w:r>
              <w:rPr>
                <w:rFonts w:eastAsia="Times New Roman" w:cs="Arial" w:ascii="Arial" w:hAnsi="Arial"/>
                <w:b/>
                <w:bCs/>
                <w:color w:val="5A5A5A"/>
                <w:kern w:val="0"/>
                <w:sz w:val="20"/>
                <w:lang w:eastAsia="de-DE" w:bidi="ar-SA"/>
              </w:rPr>
              <w:t>Param</w:t>
            </w:r>
            <w:r>
              <w:rPr>
                <w:rFonts w:eastAsia="Times New Roman" w:cs="Arial" w:ascii="Arial" w:hAnsi="Arial"/>
                <w:b/>
                <w:bCs/>
                <w:color w:val="5A5A5A"/>
                <w:kern w:val="0"/>
                <w:sz w:val="20"/>
                <w:lang w:eastAsia="de-DE" w:bidi="ar-SA"/>
              </w:rPr>
              <w:t>è</w:t>
            </w:r>
            <w:r>
              <w:rPr>
                <w:rFonts w:eastAsia="Times New Roman" w:cs="Arial" w:ascii="Arial" w:hAnsi="Arial"/>
                <w:b/>
                <w:bCs/>
                <w:color w:val="5A5A5A"/>
                <w:kern w:val="0"/>
                <w:sz w:val="20"/>
                <w:lang w:eastAsia="de-DE" w:bidi="ar-SA"/>
              </w:rPr>
              <w:t>tr</w:t>
            </w:r>
            <w:r>
              <w:rPr>
                <w:rFonts w:eastAsia="Times New Roman" w:cs="Arial" w:ascii="Arial" w:hAnsi="Arial"/>
                <w:b/>
                <w:bCs/>
                <w:color w:val="5A5A5A"/>
                <w:kern w:val="0"/>
                <w:sz w:val="20"/>
                <w:lang w:eastAsia="de-DE" w:bidi="ar-SA"/>
              </w:rPr>
              <w:t>e</w:t>
            </w:r>
          </w:p>
        </w:tc>
        <w:tc>
          <w:tcPr>
            <w:tcW w:w="2160" w:type="dxa"/>
            <w:tcBorders>
              <w:top w:val="single" w:sz="4" w:space="0" w:color="C9C9C9"/>
              <w:left w:val="single" w:sz="4" w:space="0" w:color="C9C9C9"/>
              <w:bottom w:val="single" w:sz="12" w:space="0" w:color="C9C9C9"/>
            </w:tcBorders>
            <w:vAlign w:val="center"/>
          </w:tcPr>
          <w:p>
            <w:pPr>
              <w:pStyle w:val="Normal"/>
              <w:widowControl/>
              <w:spacing w:lineRule="auto" w:line="240" w:before="0" w:after="0"/>
              <w:jc w:val="center"/>
              <w:rPr>
                <w:rFonts w:ascii="Arial" w:hAnsi="Arial" w:eastAsia="Times New Roman" w:cs="Arial"/>
                <w:b/>
                <w:bCs/>
                <w:color w:val="5A5A5A"/>
                <w:lang w:val="de-DE"/>
              </w:rPr>
            </w:pPr>
            <w:r>
              <w:rPr>
                <w:rFonts w:eastAsia="Times New Roman" w:cs="Arial" w:ascii="Arial" w:hAnsi="Arial"/>
                <w:b/>
                <w:bCs/>
                <w:color w:val="5A5A5A"/>
                <w:kern w:val="0"/>
                <w:sz w:val="20"/>
                <w:lang w:eastAsia="de-DE" w:bidi="ar-SA"/>
              </w:rPr>
              <w:t>Note</w:t>
            </w:r>
          </w:p>
        </w:tc>
        <w:tc>
          <w:tcPr>
            <w:tcW w:w="2012" w:type="dxa"/>
            <w:tcBorders>
              <w:top w:val="single" w:sz="4" w:space="0" w:color="C9C9C9"/>
              <w:left w:val="single" w:sz="4" w:space="0" w:color="C9C9C9"/>
              <w:bottom w:val="single" w:sz="12" w:space="0" w:color="C9C9C9"/>
              <w:right w:val="single" w:sz="4" w:space="0" w:color="C9C9C9"/>
            </w:tcBorders>
            <w:vAlign w:val="center"/>
          </w:tcPr>
          <w:p>
            <w:pPr>
              <w:pStyle w:val="Normal"/>
              <w:widowControl/>
              <w:spacing w:lineRule="auto" w:line="240" w:before="0" w:after="0"/>
              <w:jc w:val="center"/>
              <w:rPr>
                <w:rFonts w:ascii="Arial" w:hAnsi="Arial" w:eastAsia="Times New Roman" w:cs="Arial"/>
                <w:b/>
                <w:bCs/>
                <w:color w:val="5A5A5A"/>
                <w:lang w:val="de-DE"/>
              </w:rPr>
            </w:pPr>
            <w:r>
              <w:rPr>
                <w:rFonts w:eastAsia="Times New Roman" w:cs="Arial" w:ascii="Arial" w:hAnsi="Arial"/>
                <w:b/>
                <w:bCs/>
                <w:color w:val="5A5A5A"/>
                <w:kern w:val="0"/>
                <w:sz w:val="20"/>
                <w:lang w:val="de-DE" w:eastAsia="de-DE" w:bidi="ar-SA"/>
              </w:rPr>
              <w:t>Données</w:t>
            </w:r>
          </w:p>
        </w:tc>
      </w:tr>
      <w:tr>
        <w:trPr>
          <w:trHeight w:val="260" w:hRule="atLeast"/>
        </w:trPr>
        <w:tc>
          <w:tcPr>
            <w:tcW w:w="2616"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val="fr-FR" w:eastAsia="de-DE" w:bidi="ar-SA"/>
              </w:rPr>
              <w:t>Émissions ayant un impact sur le climat (1)</w:t>
            </w:r>
            <w:r>
              <w:rPr>
                <w:rFonts w:eastAsia="Times New Roman" w:cs="Arial" w:ascii="Arial" w:hAnsi="Arial"/>
                <w:b/>
                <w:bCs/>
                <w:color w:val="5A5A5A"/>
                <w:kern w:val="0"/>
                <w:sz w:val="20"/>
                <w:lang w:eastAsia="de-DE" w:bidi="ar-SA"/>
              </w:rPr>
              <w:t>)</w:t>
            </w:r>
          </w:p>
        </w:tc>
        <w:tc>
          <w:tcPr>
            <w:tcW w:w="2328"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en</w:t>
            </w:r>
            <w:r>
              <w:rPr>
                <w:rFonts w:eastAsia="Times New Roman" w:cs="Arial" w:ascii="Arial" w:hAnsi="Arial"/>
                <w:color w:val="5A5A5A"/>
                <w:kern w:val="0"/>
                <w:sz w:val="20"/>
                <w:lang w:eastAsia="de-DE" w:bidi="ar-SA"/>
              </w:rPr>
              <w:t xml:space="preserve"> kg o</w:t>
            </w:r>
            <w:r>
              <w:rPr>
                <w:rFonts w:eastAsia="Times New Roman" w:cs="Arial" w:ascii="Arial" w:hAnsi="Arial"/>
                <w:color w:val="5A5A5A"/>
                <w:kern w:val="0"/>
                <w:sz w:val="20"/>
                <w:lang w:eastAsia="de-DE" w:bidi="ar-SA"/>
              </w:rPr>
              <w:t>u</w:t>
            </w:r>
            <w:r>
              <w:rPr>
                <w:rFonts w:eastAsia="Times New Roman" w:cs="Arial" w:ascii="Arial" w:hAnsi="Arial"/>
                <w:color w:val="5A5A5A"/>
                <w:kern w:val="0"/>
                <w:sz w:val="20"/>
                <w:lang w:eastAsia="de-DE" w:bidi="ar-SA"/>
              </w:rPr>
              <w:t xml:space="preserve"> t CO-eq2</w:t>
            </w:r>
          </w:p>
        </w:tc>
        <w:tc>
          <w:tcPr>
            <w:tcW w:w="2160" w:type="dxa"/>
            <w:tcBorders>
              <w:top w:val="single" w:sz="4" w:space="0" w:color="C9C9C9"/>
              <w:left w:val="single" w:sz="4" w:space="0" w:color="C9C9C9"/>
              <w:bottom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fr-FR" w:eastAsia="de-DE" w:bidi="ar-SA"/>
              </w:rPr>
              <w:t>Portée</w:t>
            </w:r>
            <w:r>
              <w:rPr>
                <w:rFonts w:eastAsia="Times New Roman" w:cs="Arial" w:ascii="Arial" w:hAnsi="Arial"/>
                <w:color w:val="5A5A5A"/>
                <w:kern w:val="0"/>
                <w:sz w:val="20"/>
                <w:lang w:eastAsia="de-DE" w:bidi="ar-SA"/>
              </w:rPr>
              <w:t xml:space="preserve"> 1 </w:t>
            </w:r>
            <w:r>
              <w:rPr>
                <w:rFonts w:eastAsia="Times New Roman" w:cs="Arial" w:ascii="Arial" w:hAnsi="Arial"/>
                <w:color w:val="5A5A5A"/>
                <w:kern w:val="0"/>
                <w:sz w:val="20"/>
                <w:lang w:eastAsia="de-DE" w:bidi="ar-SA"/>
              </w:rPr>
              <w:t>et</w:t>
            </w:r>
            <w:r>
              <w:rPr>
                <w:rFonts w:eastAsia="Times New Roman" w:cs="Arial" w:ascii="Arial" w:hAnsi="Arial"/>
                <w:color w:val="5A5A5A"/>
                <w:kern w:val="0"/>
                <w:sz w:val="20"/>
                <w:lang w:eastAsia="de-DE" w:bidi="ar-SA"/>
              </w:rPr>
              <w:t xml:space="preserve"> 2</w:t>
            </w:r>
          </w:p>
        </w:tc>
        <w:tc>
          <w:tcPr>
            <w:tcW w:w="2012"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 xml:space="preserve">Transport, flotte de </w:t>
            </w:r>
            <w:r>
              <w:rPr>
                <w:rFonts w:eastAsia="Times New Roman" w:cs="Arial" w:ascii="Arial" w:hAnsi="Arial"/>
                <w:b/>
                <w:bCs/>
                <w:color w:val="5A5A5A"/>
                <w:kern w:val="0"/>
                <w:sz w:val="20"/>
                <w:lang w:eastAsia="de-DE" w:bidi="ar-SA"/>
              </w:rPr>
              <w:t>propres</w:t>
            </w:r>
            <w:r>
              <w:rPr>
                <w:rFonts w:eastAsia="Times New Roman" w:cs="Arial" w:ascii="Arial" w:hAnsi="Arial"/>
                <w:b/>
                <w:bCs/>
                <w:color w:val="5A5A5A"/>
                <w:kern w:val="0"/>
                <w:sz w:val="20"/>
                <w:lang w:eastAsia="de-DE" w:bidi="ar-SA"/>
              </w:rPr>
              <w:t xml:space="preserve"> véhicules</w:t>
            </w:r>
          </w:p>
        </w:tc>
        <w:tc>
          <w:tcPr>
            <w:tcW w:w="2328"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 xml:space="preserve">km </w:t>
            </w:r>
            <w:r>
              <w:rPr>
                <w:rFonts w:eastAsia="Times New Roman" w:cs="Arial" w:ascii="Arial" w:hAnsi="Arial"/>
                <w:color w:val="5A5A5A"/>
                <w:kern w:val="0"/>
                <w:sz w:val="20"/>
                <w:lang w:eastAsia="de-DE" w:bidi="ar-SA"/>
              </w:rPr>
              <w:t>et t</w:t>
            </w:r>
            <w:r>
              <w:rPr>
                <w:rFonts w:eastAsia="Times New Roman" w:cs="Arial" w:ascii="Arial" w:hAnsi="Arial"/>
                <w:color w:val="5A5A5A"/>
                <w:kern w:val="0"/>
                <w:sz w:val="20"/>
                <w:lang w:eastAsia="de-DE" w:bidi="ar-SA"/>
              </w:rPr>
              <w:t>onne</w:t>
            </w:r>
            <w:r>
              <w:rPr>
                <w:rFonts w:eastAsia="Times New Roman" w:cs="Arial" w:ascii="Arial" w:hAnsi="Arial"/>
                <w:color w:val="5A5A5A"/>
                <w:kern w:val="0"/>
                <w:sz w:val="20"/>
                <w:lang w:eastAsia="de-DE" w:bidi="ar-SA"/>
              </w:rPr>
              <w:t>s</w:t>
            </w:r>
            <w:r>
              <w:rPr>
                <w:rFonts w:eastAsia="Times New Roman" w:cs="Arial" w:ascii="Arial" w:hAnsi="Arial"/>
                <w:color w:val="5A5A5A"/>
                <w:kern w:val="0"/>
                <w:sz w:val="20"/>
                <w:lang w:eastAsia="de-DE" w:bidi="ar-SA"/>
              </w:rPr>
              <w:t xml:space="preserve"> CO2 -eq</w:t>
            </w:r>
          </w:p>
        </w:tc>
        <w:tc>
          <w:tcPr>
            <w:tcW w:w="2160" w:type="dxa"/>
            <w:tcBorders>
              <w:top w:val="single" w:sz="4" w:space="0" w:color="C9C9C9"/>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fr-FR" w:eastAsia="de-DE" w:bidi="ar-SA"/>
              </w:rPr>
              <w:t>Portée</w:t>
            </w:r>
            <w:r>
              <w:rPr>
                <w:rFonts w:eastAsia="Times New Roman" w:cs="Arial" w:ascii="Arial" w:hAnsi="Arial"/>
                <w:color w:val="5A5A5A"/>
                <w:kern w:val="0"/>
                <w:sz w:val="20"/>
                <w:lang w:eastAsia="de-DE" w:bidi="ar-SA"/>
              </w:rPr>
              <w:t xml:space="preserve"> 1</w:t>
            </w:r>
          </w:p>
        </w:tc>
        <w:tc>
          <w:tcPr>
            <w:tcW w:w="2012"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Transports commissionnés</w:t>
            </w:r>
          </w:p>
        </w:tc>
        <w:tc>
          <w:tcPr>
            <w:tcW w:w="2328"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 xml:space="preserve">km </w:t>
            </w:r>
            <w:r>
              <w:rPr>
                <w:rFonts w:eastAsia="Times New Roman" w:cs="Arial" w:ascii="Arial" w:hAnsi="Arial"/>
                <w:color w:val="5A5A5A"/>
                <w:kern w:val="0"/>
                <w:sz w:val="20"/>
                <w:lang w:eastAsia="de-DE" w:bidi="ar-SA"/>
              </w:rPr>
              <w:t>et</w:t>
            </w:r>
            <w:r>
              <w:rPr>
                <w:rFonts w:eastAsia="Times New Roman" w:cs="Arial" w:ascii="Arial" w:hAnsi="Arial"/>
                <w:color w:val="5A5A5A"/>
                <w:kern w:val="0"/>
                <w:sz w:val="20"/>
                <w:lang w:eastAsia="de-DE" w:bidi="ar-SA"/>
              </w:rPr>
              <w:t xml:space="preserve"> </w:t>
            </w:r>
            <w:r>
              <w:rPr>
                <w:rFonts w:eastAsia="Times New Roman" w:cs="Arial" w:ascii="Arial" w:hAnsi="Arial"/>
                <w:color w:val="5A5A5A"/>
                <w:kern w:val="0"/>
                <w:sz w:val="20"/>
                <w:lang w:eastAsia="de-DE" w:bidi="ar-SA"/>
              </w:rPr>
              <w:t>t</w:t>
            </w:r>
            <w:r>
              <w:rPr>
                <w:rFonts w:eastAsia="Times New Roman" w:cs="Arial" w:ascii="Arial" w:hAnsi="Arial"/>
                <w:color w:val="5A5A5A"/>
                <w:kern w:val="0"/>
                <w:sz w:val="20"/>
                <w:lang w:eastAsia="de-DE" w:bidi="ar-SA"/>
              </w:rPr>
              <w:t>onne</w:t>
            </w:r>
            <w:r>
              <w:rPr>
                <w:rFonts w:eastAsia="Times New Roman" w:cs="Arial" w:ascii="Arial" w:hAnsi="Arial"/>
                <w:color w:val="5A5A5A"/>
                <w:kern w:val="0"/>
                <w:sz w:val="20"/>
                <w:lang w:eastAsia="de-DE" w:bidi="ar-SA"/>
              </w:rPr>
              <w:t>s</w:t>
            </w:r>
            <w:r>
              <w:rPr>
                <w:rFonts w:eastAsia="Times New Roman" w:cs="Arial" w:ascii="Arial" w:hAnsi="Arial"/>
                <w:color w:val="5A5A5A"/>
                <w:kern w:val="0"/>
                <w:sz w:val="20"/>
                <w:lang w:eastAsia="de-DE" w:bidi="ar-SA"/>
              </w:rPr>
              <w:t xml:space="preserve"> CO2 -eq</w:t>
            </w:r>
          </w:p>
        </w:tc>
        <w:tc>
          <w:tcPr>
            <w:tcW w:w="2160" w:type="dxa"/>
            <w:tcBorders>
              <w:top w:val="single" w:sz="4" w:space="0" w:color="C9C9C9"/>
              <w:left w:val="single" w:sz="4" w:space="0" w:color="C9C9C9"/>
              <w:bottom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fr-FR" w:eastAsia="de-DE" w:bidi="ar-SA"/>
              </w:rPr>
              <w:t>Portée</w:t>
            </w:r>
            <w:r>
              <w:rPr>
                <w:rFonts w:eastAsia="Times New Roman" w:cs="Arial" w:ascii="Arial" w:hAnsi="Arial"/>
                <w:color w:val="5A5A5A"/>
                <w:kern w:val="0"/>
                <w:sz w:val="20"/>
                <w:lang w:eastAsia="de-DE" w:bidi="ar-SA"/>
              </w:rPr>
              <w:t xml:space="preserve"> 3</w:t>
            </w:r>
          </w:p>
        </w:tc>
        <w:tc>
          <w:tcPr>
            <w:tcW w:w="2012"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C</w:t>
            </w:r>
            <w:r>
              <w:rPr>
                <w:rFonts w:eastAsia="Times New Roman" w:cs="Arial" w:ascii="Arial" w:hAnsi="Arial"/>
                <w:b/>
                <w:bCs/>
                <w:color w:val="5A5A5A"/>
                <w:kern w:val="0"/>
                <w:sz w:val="20"/>
                <w:lang w:eastAsia="de-DE" w:bidi="ar-SA"/>
              </w:rPr>
              <w:t>onsommation de carburant</w:t>
            </w:r>
          </w:p>
        </w:tc>
        <w:tc>
          <w:tcPr>
            <w:tcW w:w="2328"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 xml:space="preserve">Liter </w:t>
            </w:r>
            <w:r>
              <w:rPr>
                <w:rFonts w:eastAsia="Times New Roman" w:cs="Arial" w:ascii="Arial" w:hAnsi="Arial"/>
                <w:color w:val="5A5A5A"/>
                <w:kern w:val="0"/>
                <w:sz w:val="20"/>
                <w:lang w:eastAsia="de-DE" w:bidi="ar-SA"/>
              </w:rPr>
              <w:t>et</w:t>
            </w:r>
            <w:r>
              <w:rPr>
                <w:rFonts w:eastAsia="Times New Roman" w:cs="Arial" w:ascii="Arial" w:hAnsi="Arial"/>
                <w:color w:val="5A5A5A"/>
                <w:kern w:val="0"/>
                <w:sz w:val="20"/>
                <w:lang w:eastAsia="de-DE" w:bidi="ar-SA"/>
              </w:rPr>
              <w:t xml:space="preserve"> t CO2 -eq</w:t>
            </w:r>
          </w:p>
        </w:tc>
        <w:tc>
          <w:tcPr>
            <w:tcW w:w="2160" w:type="dxa"/>
            <w:tcBorders>
              <w:top w:val="single" w:sz="4" w:space="0" w:color="C9C9C9"/>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fr-FR" w:eastAsia="de-DE" w:bidi="ar-SA"/>
              </w:rPr>
              <w:t>Portée</w:t>
            </w:r>
            <w:r>
              <w:rPr>
                <w:rFonts w:eastAsia="Times New Roman" w:cs="Arial" w:ascii="Arial" w:hAnsi="Arial"/>
                <w:color w:val="5A5A5A"/>
                <w:kern w:val="0"/>
                <w:sz w:val="20"/>
                <w:lang w:eastAsia="de-DE" w:bidi="ar-SA"/>
              </w:rPr>
              <w:t xml:space="preserve"> 1 </w:t>
            </w:r>
          </w:p>
        </w:tc>
        <w:tc>
          <w:tcPr>
            <w:tcW w:w="2012"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C</w:t>
            </w:r>
            <w:r>
              <w:rPr>
                <w:rFonts w:eastAsia="Times New Roman" w:cs="Arial" w:ascii="Arial" w:hAnsi="Arial"/>
                <w:b/>
                <w:bCs/>
                <w:color w:val="5A5A5A"/>
                <w:kern w:val="0"/>
                <w:sz w:val="20"/>
                <w:lang w:eastAsia="de-DE" w:bidi="ar-SA"/>
              </w:rPr>
              <w:t>onsommation d'énergie</w:t>
            </w:r>
          </w:p>
        </w:tc>
        <w:tc>
          <w:tcPr>
            <w:tcW w:w="2328"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kWh</w:t>
            </w:r>
            <w:r>
              <w:rPr>
                <w:rFonts w:eastAsia="Times New Roman" w:cs="Arial" w:ascii="Arial" w:hAnsi="Arial"/>
                <w:color w:val="5A5A5A"/>
                <w:kern w:val="0"/>
                <w:sz w:val="20"/>
                <w:lang w:eastAsia="de-DE" w:bidi="ar-SA"/>
              </w:rPr>
              <w:t xml:space="preserve"> </w:t>
            </w:r>
            <w:r>
              <w:rPr>
                <w:rFonts w:eastAsia="Times New Roman" w:cs="Arial" w:ascii="Arial" w:hAnsi="Arial"/>
                <w:color w:val="5A5A5A"/>
                <w:kern w:val="0"/>
                <w:sz w:val="20"/>
                <w:lang w:eastAsia="de-DE" w:bidi="ar-SA"/>
              </w:rPr>
              <w:t xml:space="preserve"> </w:t>
            </w:r>
            <w:r>
              <w:rPr>
                <w:rFonts w:eastAsia="Times New Roman" w:cs="Arial" w:ascii="Arial" w:hAnsi="Arial"/>
                <w:color w:val="5A5A5A"/>
                <w:kern w:val="0"/>
                <w:sz w:val="20"/>
                <w:lang w:eastAsia="de-DE" w:bidi="ar-SA"/>
              </w:rPr>
              <w:t>e</w:t>
            </w:r>
            <w:r>
              <w:rPr>
                <w:rFonts w:eastAsia="Times New Roman" w:cs="Arial" w:ascii="Arial" w:hAnsi="Arial"/>
                <w:color w:val="5A5A5A"/>
                <w:kern w:val="0"/>
                <w:sz w:val="20"/>
                <w:lang w:eastAsia="de-DE" w:bidi="ar-SA"/>
              </w:rPr>
              <w:t>t CO2 -eq</w:t>
            </w:r>
          </w:p>
        </w:tc>
        <w:tc>
          <w:tcPr>
            <w:tcW w:w="2160" w:type="dxa"/>
            <w:tcBorders>
              <w:top w:val="single" w:sz="4" w:space="0" w:color="C9C9C9"/>
              <w:left w:val="single" w:sz="4" w:space="0" w:color="C9C9C9"/>
              <w:bottom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fr-FR" w:eastAsia="de-DE" w:bidi="ar-SA"/>
              </w:rPr>
              <w:t>Portée</w:t>
            </w:r>
            <w:r>
              <w:rPr>
                <w:rFonts w:eastAsia="Times New Roman" w:cs="Arial" w:ascii="Arial" w:hAnsi="Arial"/>
                <w:color w:val="5A5A5A"/>
                <w:kern w:val="0"/>
                <w:sz w:val="20"/>
                <w:lang w:eastAsia="de-DE" w:bidi="ar-SA"/>
              </w:rPr>
              <w:t xml:space="preserve"> 1 </w:t>
            </w:r>
            <w:r>
              <w:rPr>
                <w:rFonts w:eastAsia="Times New Roman" w:cs="Arial" w:ascii="Arial" w:hAnsi="Arial"/>
                <w:color w:val="5A5A5A"/>
                <w:kern w:val="0"/>
                <w:sz w:val="20"/>
                <w:lang w:eastAsia="de-DE" w:bidi="ar-SA"/>
              </w:rPr>
              <w:t>et</w:t>
            </w:r>
            <w:r>
              <w:rPr>
                <w:rFonts w:eastAsia="Times New Roman" w:cs="Arial" w:ascii="Arial" w:hAnsi="Arial"/>
                <w:color w:val="5A5A5A"/>
                <w:kern w:val="0"/>
                <w:sz w:val="20"/>
                <w:lang w:eastAsia="de-DE" w:bidi="ar-SA"/>
              </w:rPr>
              <w:t xml:space="preserve"> 2</w:t>
            </w:r>
          </w:p>
        </w:tc>
        <w:tc>
          <w:tcPr>
            <w:tcW w:w="2012"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val="fr-FR" w:eastAsia="de-DE" w:bidi="ar-SA"/>
              </w:rPr>
              <w:t>Consommation de gaz</w:t>
            </w:r>
          </w:p>
        </w:tc>
        <w:tc>
          <w:tcPr>
            <w:tcW w:w="2328"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 xml:space="preserve">kWh </w:t>
            </w:r>
            <w:r>
              <w:rPr>
                <w:rFonts w:eastAsia="Times New Roman" w:cs="Arial" w:ascii="Arial" w:hAnsi="Arial"/>
                <w:color w:val="5A5A5A"/>
                <w:kern w:val="0"/>
                <w:sz w:val="20"/>
                <w:lang w:eastAsia="de-DE" w:bidi="ar-SA"/>
              </w:rPr>
              <w:t>et</w:t>
            </w:r>
            <w:r>
              <w:rPr>
                <w:rFonts w:eastAsia="Times New Roman" w:cs="Arial" w:ascii="Arial" w:hAnsi="Arial"/>
                <w:color w:val="5A5A5A"/>
                <w:kern w:val="0"/>
                <w:sz w:val="20"/>
                <w:lang w:eastAsia="de-DE" w:bidi="ar-SA"/>
              </w:rPr>
              <w:t xml:space="preserve"> t CO2 -eq</w:t>
            </w:r>
          </w:p>
        </w:tc>
        <w:tc>
          <w:tcPr>
            <w:tcW w:w="2160" w:type="dxa"/>
            <w:tcBorders>
              <w:top w:val="single" w:sz="4" w:space="0" w:color="C9C9C9"/>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fr-FR" w:eastAsia="de-DE" w:bidi="ar-SA"/>
              </w:rPr>
              <w:t>Portée</w:t>
            </w:r>
            <w:r>
              <w:rPr>
                <w:rFonts w:eastAsia="Times New Roman" w:cs="Arial" w:ascii="Arial" w:hAnsi="Arial"/>
                <w:color w:val="5A5A5A"/>
                <w:kern w:val="0"/>
                <w:sz w:val="20"/>
                <w:lang w:eastAsia="de-DE" w:bidi="ar-SA"/>
              </w:rPr>
              <w:t xml:space="preserve"> 1 </w:t>
            </w:r>
            <w:r>
              <w:rPr>
                <w:rFonts w:eastAsia="Times New Roman" w:cs="Arial" w:ascii="Arial" w:hAnsi="Arial"/>
                <w:color w:val="5A5A5A"/>
                <w:kern w:val="0"/>
                <w:sz w:val="20"/>
                <w:lang w:eastAsia="de-DE" w:bidi="ar-SA"/>
              </w:rPr>
              <w:t>et</w:t>
            </w:r>
            <w:r>
              <w:rPr>
                <w:rFonts w:eastAsia="Times New Roman" w:cs="Arial" w:ascii="Arial" w:hAnsi="Arial"/>
                <w:color w:val="5A5A5A"/>
                <w:kern w:val="0"/>
                <w:sz w:val="20"/>
                <w:lang w:eastAsia="de-DE" w:bidi="ar-SA"/>
              </w:rPr>
              <w:t xml:space="preserve"> 2</w:t>
            </w:r>
          </w:p>
        </w:tc>
        <w:tc>
          <w:tcPr>
            <w:tcW w:w="2012"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Énergie pour la climatisation des bâtiments (chauffage ou refroidissement)</w:t>
            </w:r>
          </w:p>
        </w:tc>
        <w:tc>
          <w:tcPr>
            <w:tcW w:w="2328"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kWh / °C</w:t>
            </w:r>
          </w:p>
        </w:tc>
        <w:tc>
          <w:tcPr>
            <w:tcW w:w="2160" w:type="dxa"/>
            <w:tcBorders>
              <w:top w:val="single" w:sz="4" w:space="0" w:color="C9C9C9"/>
              <w:left w:val="single" w:sz="4" w:space="0" w:color="C9C9C9"/>
              <w:bottom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t>La température ambiante cible est définie sur la base du certificat énergétique du bâtiment en vigueur et mis à jour après les travaux d'isolation.</w:t>
            </w:r>
          </w:p>
        </w:tc>
        <w:tc>
          <w:tcPr>
            <w:tcW w:w="2012"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Consommation d'eau potable et d'eau de pluie</w:t>
            </w:r>
          </w:p>
        </w:tc>
        <w:tc>
          <w:tcPr>
            <w:tcW w:w="2328"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m3</w:t>
            </w:r>
          </w:p>
        </w:tc>
        <w:tc>
          <w:tcPr>
            <w:tcW w:w="2160" w:type="dxa"/>
            <w:tcBorders>
              <w:top w:val="single" w:sz="4" w:space="0" w:color="C9C9C9"/>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t>Récupération des eaux de pluie</w:t>
            </w:r>
          </w:p>
        </w:tc>
        <w:tc>
          <w:tcPr>
            <w:tcW w:w="2012"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Consommation de produits chimiques (toxiques, non toxiques), distribution ou utilisation de substances toxiques</w:t>
            </w:r>
          </w:p>
        </w:tc>
        <w:tc>
          <w:tcPr>
            <w:tcW w:w="2328"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kg</w:t>
            </w:r>
          </w:p>
        </w:tc>
        <w:tc>
          <w:tcPr>
            <w:tcW w:w="2160" w:type="dxa"/>
            <w:tcBorders>
              <w:top w:val="single" w:sz="4" w:space="0" w:color="C9C9C9"/>
              <w:left w:val="single" w:sz="4" w:space="0" w:color="C9C9C9"/>
              <w:bottom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t>Une liste des produits chimiques accompagnée des fiches de données de sécurité correspondantes doit être fournie ; les substances doivent être conformes à l'annexe XIV du règlement REACH.</w:t>
            </w:r>
          </w:p>
        </w:tc>
        <w:tc>
          <w:tcPr>
            <w:tcW w:w="2012"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Utilisation d'autres consommables et matériaux d'emballage</w:t>
            </w:r>
          </w:p>
        </w:tc>
        <w:tc>
          <w:tcPr>
            <w:tcW w:w="2328"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kg</w:t>
            </w:r>
          </w:p>
        </w:tc>
        <w:tc>
          <w:tcPr>
            <w:tcW w:w="2160" w:type="dxa"/>
            <w:tcBorders>
              <w:top w:val="single" w:sz="4" w:space="0" w:color="C9C9C9"/>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Par exemple, les lubrifiants, les matériaux auxiliaires ; voir également la documentation en A3.</w:t>
            </w:r>
          </w:p>
        </w:tc>
        <w:tc>
          <w:tcPr>
            <w:tcW w:w="2012"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Contribution à la pollution lumineuse</w:t>
            </w:r>
          </w:p>
        </w:tc>
        <w:tc>
          <w:tcPr>
            <w:tcW w:w="2328"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 xml:space="preserve">Lumen </w:t>
            </w:r>
            <w:r>
              <w:rPr>
                <w:rFonts w:eastAsia="Times New Roman" w:cs="Arial" w:ascii="Arial" w:hAnsi="Arial"/>
                <w:color w:val="5A5A5A"/>
                <w:kern w:val="0"/>
                <w:sz w:val="20"/>
                <w:lang w:eastAsia="de-DE" w:bidi="ar-SA"/>
              </w:rPr>
              <w:t>ou</w:t>
            </w:r>
            <w:r>
              <w:rPr>
                <w:rFonts w:eastAsia="Times New Roman" w:cs="Arial" w:ascii="Arial" w:hAnsi="Arial"/>
                <w:color w:val="5A5A5A"/>
                <w:kern w:val="0"/>
                <w:sz w:val="20"/>
                <w:lang w:eastAsia="de-DE" w:bidi="ar-SA"/>
              </w:rPr>
              <w:t xml:space="preserve"> kWh</w:t>
            </w:r>
          </w:p>
        </w:tc>
        <w:tc>
          <w:tcPr>
            <w:tcW w:w="2160" w:type="dxa"/>
            <w:tcBorders>
              <w:top w:val="single" w:sz="4" w:space="0" w:color="C9C9C9"/>
              <w:left w:val="single" w:sz="4" w:space="0" w:color="C9C9C9"/>
              <w:bottom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Contribution à la pollution lumineuse nocturne (3)</w:t>
            </w:r>
          </w:p>
        </w:tc>
        <w:tc>
          <w:tcPr>
            <w:tcW w:w="2012"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Émissions particulaires et inorganiques, PFAS</w:t>
            </w:r>
          </w:p>
        </w:tc>
        <w:tc>
          <w:tcPr>
            <w:tcW w:w="2328"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 xml:space="preserve">µg/m3 </w:t>
            </w:r>
            <w:r>
              <w:rPr>
                <w:rFonts w:eastAsia="Times New Roman" w:cs="Arial" w:ascii="Arial" w:hAnsi="Arial"/>
                <w:color w:val="5A5A5A"/>
                <w:kern w:val="0"/>
                <w:sz w:val="20"/>
                <w:lang w:eastAsia="de-DE" w:bidi="ar-SA"/>
              </w:rPr>
              <w:t>et</w:t>
            </w:r>
            <w:r>
              <w:rPr>
                <w:rFonts w:eastAsia="Times New Roman" w:cs="Arial" w:ascii="Arial" w:hAnsi="Arial"/>
                <w:color w:val="5A5A5A"/>
                <w:kern w:val="0"/>
                <w:sz w:val="20"/>
                <w:lang w:eastAsia="de-DE" w:bidi="ar-SA"/>
              </w:rPr>
              <w:t xml:space="preserve"> m3 /</w:t>
            </w:r>
            <w:r>
              <w:rPr>
                <w:rFonts w:eastAsia="Times New Roman" w:cs="Arial" w:ascii="Arial" w:hAnsi="Arial"/>
                <w:color w:val="5A5A5A"/>
                <w:kern w:val="0"/>
                <w:sz w:val="20"/>
                <w:lang w:eastAsia="de-DE" w:bidi="ar-SA"/>
              </w:rPr>
              <w:t>an</w:t>
            </w:r>
          </w:p>
        </w:tc>
        <w:tc>
          <w:tcPr>
            <w:tcW w:w="2160" w:type="dxa"/>
            <w:tcBorders>
              <w:top w:val="single" w:sz="4" w:space="0" w:color="C9C9C9"/>
              <w:left w:val="single" w:sz="4" w:space="0" w:color="C9C9C9"/>
              <w:bottom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 </w:t>
            </w:r>
          </w:p>
        </w:tc>
        <w:tc>
          <w:tcPr>
            <w:tcW w:w="2012" w:type="dxa"/>
            <w:tcBorders>
              <w:top w:val="single" w:sz="4" w:space="0" w:color="C9C9C9"/>
              <w:left w:val="single" w:sz="4" w:space="0" w:color="C9C9C9"/>
              <w:bottom w:val="single" w:sz="4" w:space="0" w:color="C9C9C9"/>
              <w:right w:val="single" w:sz="4" w:space="0" w:color="C9C9C9"/>
            </w:tcBorders>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r>
        <w:trPr/>
        <w:tc>
          <w:tcPr>
            <w:tcW w:w="2616"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b/>
                <w:bCs/>
                <w:color w:val="5A5A5A"/>
                <w:kern w:val="0"/>
                <w:sz w:val="20"/>
                <w:lang w:eastAsia="de-DE" w:bidi="ar-SA"/>
              </w:rPr>
              <w:t>Utilisation des terres</w:t>
            </w:r>
          </w:p>
        </w:tc>
        <w:tc>
          <w:tcPr>
            <w:tcW w:w="2328"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eastAsia="de-DE" w:bidi="ar-SA"/>
              </w:rPr>
              <w:t>m2</w:t>
            </w:r>
          </w:p>
        </w:tc>
        <w:tc>
          <w:tcPr>
            <w:tcW w:w="2160" w:type="dxa"/>
            <w:tcBorders>
              <w:top w:val="single" w:sz="4" w:space="0" w:color="C9C9C9"/>
              <w:left w:val="single" w:sz="4" w:space="0" w:color="C9C9C9"/>
              <w:bottom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t>Pourcentage de scellés / non scellés / rescellés / renaturalisés</w:t>
            </w:r>
          </w:p>
        </w:tc>
        <w:tc>
          <w:tcPr>
            <w:tcW w:w="2012" w:type="dxa"/>
            <w:tcBorders>
              <w:top w:val="single" w:sz="4" w:space="0" w:color="C9C9C9"/>
              <w:left w:val="single" w:sz="4" w:space="0" w:color="C9C9C9"/>
              <w:bottom w:val="single" w:sz="4" w:space="0" w:color="C9C9C9"/>
              <w:right w:val="single" w:sz="4" w:space="0" w:color="C9C9C9"/>
            </w:tcBorders>
            <w:shd w:fill="EDEDED" w:val="clear"/>
            <w:vAlign w:val="center"/>
          </w:tcPr>
          <w:p>
            <w:pPr>
              <w:pStyle w:val="Normal"/>
              <w:widowControl/>
              <w:spacing w:lineRule="auto" w:line="240" w:before="0" w:after="0"/>
              <w:jc w:val="left"/>
              <w:rPr>
                <w:rFonts w:ascii="Arial" w:hAnsi="Arial" w:eastAsia="Times New Roman" w:cs="Arial"/>
                <w:color w:val="5A5A5A"/>
                <w:lang w:val="de-DE"/>
              </w:rPr>
            </w:pPr>
            <w:r>
              <w:rPr>
                <w:rFonts w:eastAsia="Times New Roman" w:cs="Arial" w:ascii="Arial" w:hAnsi="Arial"/>
                <w:color w:val="5A5A5A"/>
                <w:kern w:val="0"/>
                <w:sz w:val="20"/>
                <w:lang w:val="de-DE" w:eastAsia="de-DE" w:bidi="ar-SA"/>
              </w:rPr>
            </w:r>
          </w:p>
        </w:tc>
      </w:tr>
    </w:tbl>
    <w:p>
      <w:pPr>
        <w:pStyle w:val="NormalWeb"/>
        <w:spacing w:before="280" w:after="280"/>
        <w:rPr>
          <w:rFonts w:ascii="Arial" w:hAnsi="Arial" w:cs="Arial"/>
          <w:color w:val="5A5A5A"/>
          <w:lang w:val="de-DE"/>
        </w:rPr>
      </w:pPr>
      <w:r>
        <w:rPr>
          <w:rFonts w:cs="Arial" w:ascii="Arial" w:hAnsi="Arial"/>
          <w:color w:val="5A5A5A"/>
        </w:rPr>
        <w:t xml:space="preserve">(1) </w:t>
      </w:r>
      <w:r>
        <w:rPr>
          <w:rFonts w:cs="Arial" w:ascii="Arial" w:hAnsi="Arial"/>
          <w:color w:val="5A5A5A"/>
          <w:lang w:val="de-DE"/>
        </w:rPr>
        <w:t>Conformément au Protocole de Kyoto, les émissions ayant un impact sur le climat sont : le dioxyde de carbone (CO2), le méthane (CH4), l’oxyde nitreux (N2O), les hydrofluorocarbures (HFC), les hydrocarbures perfluorés (PFC) et l’hexafluorure de soufre (SF6). Les émissions de trifluorure d’azote (NF3) doivent également être déclarées.</w:t>
      </w:r>
    </w:p>
    <w:p>
      <w:pPr>
        <w:pStyle w:val="NormalWeb"/>
        <w:spacing w:before="280" w:after="280"/>
        <w:rPr>
          <w:rFonts w:ascii="Arial" w:hAnsi="Arial" w:cs="Arial"/>
          <w:color w:val="5A5A5A"/>
          <w:lang w:val="de-DE"/>
        </w:rPr>
      </w:pPr>
      <w:r>
        <w:rPr>
          <w:rFonts w:cs="Arial" w:ascii="Arial" w:hAnsi="Arial"/>
          <w:color w:val="5A5A5A"/>
        </w:rPr>
        <w:t xml:space="preserve">(2) </w:t>
      </w:r>
      <w:r>
        <w:rPr>
          <w:rFonts w:cs="Arial" w:ascii="Arial" w:hAnsi="Arial"/>
          <w:color w:val="5A5A5A"/>
          <w:lang w:val="de-DE"/>
        </w:rPr>
        <w:t>Les émissions relevant des champs d’application 1 à 3 sont définies conformément au Protocole de Kyoto. Si les rapports sont établis séparément par champ d’application, la ventilation des émissions de gaz à effet de serre doit être effectuée en conséquence.</w:t>
      </w:r>
    </w:p>
    <w:p>
      <w:pPr>
        <w:pStyle w:val="NormalWeb"/>
        <w:spacing w:before="280" w:after="280"/>
        <w:rPr>
          <w:rFonts w:ascii="Arial" w:hAnsi="Arial" w:cs="Arial"/>
          <w:color w:val="5A5A5A"/>
          <w:lang w:val="de-DE"/>
        </w:rPr>
      </w:pPr>
      <w:r>
        <w:rPr>
          <w:rFonts w:cs="Arial" w:ascii="Arial" w:hAnsi="Arial"/>
          <w:color w:val="5A5A5A"/>
        </w:rPr>
        <w:t xml:space="preserve">(3) </w:t>
      </w:r>
      <w:r>
        <w:rPr>
          <w:rFonts w:cs="Arial" w:ascii="Arial" w:hAnsi="Arial"/>
          <w:color w:val="5A5A5A"/>
          <w:lang w:val="de-DE"/>
        </w:rPr>
        <w:t>Pour les fonctions de minuterie pendant la période d'éclairage, il convient d'utiliser la moyenne temporelle.</w:t>
      </w:r>
    </w:p>
    <w:p>
      <w:pPr>
        <w:pStyle w:val="Heading3"/>
        <w:rPr>
          <w:rFonts w:eastAsia="Times New Roman"/>
        </w:rPr>
      </w:pPr>
      <w:bookmarkStart w:id="1383" w:name="__RefHeading___Toc18507_792180772"/>
      <w:bookmarkStart w:id="1384" w:name="_Toc434083318"/>
      <w:bookmarkStart w:id="1385" w:name="_Toc1256839471"/>
      <w:bookmarkStart w:id="1386" w:name="_Toc999035817"/>
      <w:bookmarkEnd w:id="1383"/>
      <w:r>
        <w:rPr>
          <w:rFonts w:eastAsia="Times New Roman"/>
        </w:rPr>
        <w:t>Niveaux d'évaluation</w:t>
      </w:r>
      <w:bookmarkEnd w:id="1384"/>
      <w:bookmarkEnd w:id="1385"/>
      <w:bookmarkEnd w:id="1386"/>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L’organisation atteint ses objectifs ambitieux de réduction, publie des données sur ses impacts environnementaux et utilise ces résultats pour collaborer avec d’autres acteurs du secteur. Elle obtient un maximum de quatre points d’évaluation (voir tableau dans la section « Indicateurs de vérification »).</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L’organi</w:t>
      </w:r>
      <w:r>
        <w:rPr>
          <w:rStyle w:val="Strong"/>
          <w:rFonts w:cs="Arial" w:ascii="Arial" w:hAnsi="Arial"/>
          <w:b w:val="false"/>
          <w:bCs w:val="false"/>
          <w:color w:val="5A5A5A"/>
        </w:rPr>
        <w:t>sation</w:t>
      </w:r>
      <w:r>
        <w:rPr>
          <w:rStyle w:val="Strong"/>
          <w:rFonts w:cs="Arial" w:ascii="Arial" w:hAnsi="Arial"/>
          <w:b w:val="false"/>
          <w:bCs w:val="false"/>
          <w:color w:val="5A5A5A"/>
        </w:rPr>
        <w:t xml:space="preserve"> collecte toutes les données nécessaires aux comptes environnementaux pertinents et met en œuvre un système de gestion environnementale actif. Il atteint un maximum de 12 points d’évaluation (voir tableau dans la section « Indicateurs de vérification ») et dispose de stratégies de réduction et de substitution efficaces et durables.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L’organisation collecte des données sur ses impacts environnementaux et ses émissions. </w:t>
      </w:r>
      <w:r>
        <w:rPr>
          <w:rStyle w:val="Strong"/>
          <w:rFonts w:cs="Arial" w:ascii="Arial" w:hAnsi="Arial"/>
          <w:b w:val="false"/>
          <w:bCs w:val="false"/>
          <w:color w:val="5A5A5A"/>
        </w:rPr>
        <w:t>Elle</w:t>
      </w:r>
      <w:r>
        <w:rPr>
          <w:rStyle w:val="Strong"/>
          <w:rFonts w:cs="Arial" w:ascii="Arial" w:hAnsi="Arial"/>
          <w:b w:val="false"/>
          <w:bCs w:val="false"/>
          <w:color w:val="5A5A5A"/>
        </w:rPr>
        <w:t xml:space="preserve"> et est consciente de son empreinte écologique. Elle utilise des indicateurs pertinents et élabore des stratégies de réduction pour une transition vers la neutralité carbone.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entreprend des démarches initiales pour identifier et analyser les impacts environnementaux significatifs, en définissant clairement les responsabilités et en mettant en place un système de signalement.</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Les impacts environnementaux ne sont pas connus au-delà des obligations légales de déclaration et de notification ; aucun objectif de réduction n’a été fixé et aucune mesure n’a été prise. Un registre de la législation environnementale en vigueur est disponible.</w:t>
      </w:r>
    </w:p>
    <w:p>
      <w:pPr>
        <w:pStyle w:val="Heading3"/>
        <w:bidi w:val="0"/>
        <w:rPr>
          <w:rFonts w:eastAsia="Times New Roman"/>
        </w:rPr>
      </w:pPr>
      <w:bookmarkStart w:id="1387" w:name="__RefHeading___Toc18509_792180772"/>
      <w:bookmarkStart w:id="1388" w:name="_Toc288612000"/>
      <w:bookmarkEnd w:id="1387"/>
      <w:r>
        <w:rPr>
          <w:rFonts w:eastAsia="Times New Roman"/>
        </w:rPr>
        <w:t>Preuve d'activité</w:t>
      </w:r>
      <w:bookmarkEnd w:id="1388"/>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rPr>
      </w:pPr>
      <w:r>
        <w:rPr>
          <w:rFonts w:cs="Arial" w:ascii="Arial" w:hAnsi="Arial"/>
          <w:color w:val="5A5A5A"/>
        </w:rPr>
      </w:r>
    </w:p>
    <w:p>
      <w:pPr>
        <w:pStyle w:val="Heading3"/>
        <w:bidi w:val="0"/>
        <w:rPr/>
      </w:pPr>
      <w:bookmarkStart w:id="1389" w:name="__RefHeading___Toc18511_792180772"/>
      <w:bookmarkStart w:id="1390" w:name="_Toc390659573"/>
      <w:bookmarkEnd w:id="1389"/>
      <w:r>
        <w:rPr>
          <w:rFonts w:eastAsia="Times New Roman"/>
        </w:rPr>
        <w:t xml:space="preserve">Bilan </w:t>
      </w:r>
      <w:r>
        <w:rPr/>
        <w:t>compact</w:t>
      </w:r>
      <w:bookmarkEnd w:id="1390"/>
    </w:p>
    <w:p>
      <w:pPr>
        <w:pStyle w:val="NormalWeb"/>
        <w:spacing w:before="280" w:after="280"/>
        <w:rPr>
          <w:rFonts w:ascii="Arial" w:hAnsi="Arial" w:cs="Arial"/>
          <w:color w:val="5A5A5A"/>
          <w:lang w:val="de-DE"/>
        </w:rPr>
      </w:pPr>
      <w:r>
        <w:rPr>
          <w:rFonts w:cs="Arial" w:ascii="Arial" w:hAnsi="Arial"/>
          <w:color w:val="5A5A5A"/>
          <w:lang w:val="de-DE"/>
        </w:rPr>
        <w:t>Cet aspect doit être mentionné intégralement dans le bilan compact.</w:t>
      </w:r>
    </w:p>
    <w:p>
      <w:pPr>
        <w:pStyle w:val="Heading2"/>
        <w:spacing w:before="280" w:after="280"/>
        <w:rPr>
          <w:rFonts w:eastAsia="Times New Roman"/>
          <w:lang w:val="de-DE"/>
        </w:rPr>
      </w:pPr>
      <w:bookmarkStart w:id="1391" w:name="__RefHeading___Toc18513_792180772"/>
      <w:bookmarkStart w:id="1392" w:name="_Toc233949615"/>
      <w:bookmarkStart w:id="1393" w:name="_Toc761987363"/>
      <w:bookmarkStart w:id="1394" w:name="_Toc1238635949"/>
      <w:bookmarkStart w:id="1395" w:name="_Toc171932813"/>
      <w:bookmarkEnd w:id="1391"/>
      <w:r>
        <w:rPr>
          <w:rFonts w:eastAsia="Times New Roman"/>
        </w:rPr>
        <w:t xml:space="preserve">E3.2 </w:t>
      </w:r>
      <w:bookmarkEnd w:id="1392"/>
      <w:bookmarkEnd w:id="1393"/>
      <w:bookmarkEnd w:id="1394"/>
      <w:bookmarkEnd w:id="1395"/>
      <w:r>
        <w:rPr>
          <w:rFonts w:eastAsia="Times New Roman"/>
          <w:lang w:val="de-DE"/>
        </w:rPr>
        <w:t>Effets relatifs</w:t>
      </w:r>
    </w:p>
    <w:p>
      <w:pPr>
        <w:pStyle w:val="NormalWeb"/>
        <w:spacing w:before="280" w:after="280"/>
        <w:rPr>
          <w:rFonts w:ascii="Arial" w:hAnsi="Arial" w:cs="Arial"/>
          <w:color w:val="5A5A5A"/>
          <w:lang w:val="de-DE"/>
        </w:rPr>
      </w:pPr>
      <w:r>
        <w:rPr>
          <w:rFonts w:cs="Arial" w:ascii="Arial" w:hAnsi="Arial"/>
          <w:color w:val="5A5A5A"/>
          <w:lang w:val="de-DE"/>
        </w:rPr>
        <w:t>Pour identifier les pistes d'amélioration permettant de réduire l'impact environnemental, il est utile d'effectuer des comparaisons au sein du secteur ou de la région. L'évaluation des impacts environnementaux relatifs repose sur les meilleures pratiques ou les normes sectorielles en vigueur.</w:t>
      </w:r>
    </w:p>
    <w:p>
      <w:pPr>
        <w:pStyle w:val="Heading3"/>
        <w:rPr>
          <w:rFonts w:eastAsia="Times New Roman"/>
        </w:rPr>
      </w:pPr>
      <w:bookmarkStart w:id="1396" w:name="__RefHeading___Toc18515_792180772"/>
      <w:bookmarkStart w:id="1397" w:name="_Toc296387577"/>
      <w:bookmarkStart w:id="1398" w:name="_Toc1045582028"/>
      <w:bookmarkStart w:id="1399" w:name="_Toc329415683"/>
      <w:bookmarkStart w:id="1400" w:name="_Toc171932814"/>
      <w:bookmarkEnd w:id="1396"/>
      <w:r>
        <w:rPr>
          <w:rFonts w:eastAsia="Times New Roman"/>
        </w:rPr>
        <w:t>Questions concernant la préparation du rapport</w:t>
      </w:r>
      <w:bookmarkEnd w:id="1397"/>
      <w:bookmarkEnd w:id="1398"/>
      <w:bookmarkEnd w:id="1399"/>
      <w:bookmarkEnd w:id="1400"/>
    </w:p>
    <w:p>
      <w:pPr>
        <w:pStyle w:val="NormalWeb"/>
        <w:spacing w:before="280" w:after="280"/>
        <w:rPr>
          <w:rFonts w:ascii="Arial" w:hAnsi="Arial" w:cs="Arial"/>
          <w:color w:val="5A5A5A"/>
          <w:lang w:val="de-DE"/>
        </w:rPr>
      </w:pPr>
      <w:r>
        <w:rPr>
          <w:rFonts w:cs="Arial" w:ascii="Arial" w:hAnsi="Arial"/>
          <w:color w:val="5A5A5A"/>
        </w:rPr>
        <w:t xml:space="preserve">(Bilan complet) </w:t>
      </w:r>
      <w:r>
        <w:rPr>
          <w:rFonts w:cs="Arial" w:ascii="Arial" w:hAnsi="Arial"/>
          <w:color w:val="5A5A5A"/>
          <w:lang w:val="de-DE"/>
        </w:rPr>
        <w:t>Comment la performance environnementale de l'organisation se compare-t-elle à :</w:t>
      </w:r>
    </w:p>
    <w:p>
      <w:pPr>
        <w:pStyle w:val="Normal"/>
        <w:numPr>
          <w:ilvl w:val="0"/>
          <w:numId w:val="25"/>
        </w:numPr>
        <w:spacing w:before="280" w:after="0"/>
        <w:rPr>
          <w:rFonts w:ascii="Arial" w:hAnsi="Arial" w:eastAsia="Times New Roman" w:cs="Arial"/>
          <w:color w:val="5A5A5A"/>
          <w:lang w:val="de-DE"/>
        </w:rPr>
      </w:pPr>
      <w:r>
        <w:rPr>
          <w:rFonts w:eastAsia="Times New Roman" w:cs="Arial" w:ascii="Arial" w:hAnsi="Arial"/>
          <w:color w:val="5A5A5A"/>
        </w:rPr>
        <w:t xml:space="preserve">(Bilan complet) </w:t>
      </w:r>
      <w:r>
        <w:rPr>
          <w:rFonts w:eastAsia="Times New Roman" w:cs="Arial" w:ascii="Arial" w:hAnsi="Arial"/>
          <w:color w:val="5A5A5A"/>
          <w:lang w:val="de-DE"/>
        </w:rPr>
        <w:t>Normes de pointe ou normes industrielles actuelles ?</w:t>
      </w:r>
    </w:p>
    <w:p>
      <w:pPr>
        <w:pStyle w:val="Normal"/>
        <w:numPr>
          <w:ilvl w:val="0"/>
          <w:numId w:val="25"/>
        </w:numPr>
        <w:spacing w:before="0" w:after="280"/>
        <w:rPr>
          <w:rFonts w:ascii="Arial" w:hAnsi="Arial" w:eastAsia="Times New Roman" w:cs="Arial"/>
          <w:color w:val="5A5A5A"/>
          <w:lang w:val="de-DE"/>
        </w:rPr>
      </w:pPr>
      <w:r>
        <w:rPr>
          <w:rFonts w:eastAsia="Times New Roman" w:cs="Arial" w:ascii="Arial" w:hAnsi="Arial"/>
          <w:color w:val="5A5A5A"/>
        </w:rPr>
        <w:t xml:space="preserve">(Bilan complet) </w:t>
      </w:r>
      <w:r>
        <w:rPr>
          <w:rFonts w:eastAsia="Times New Roman" w:cs="Arial" w:ascii="Arial" w:hAnsi="Arial"/>
          <w:color w:val="5A5A5A"/>
          <w:lang w:val="de-DE"/>
        </w:rPr>
        <w:t>Des organisations du même secteur ou de la même région ?</w:t>
      </w:r>
    </w:p>
    <w:p>
      <w:pPr>
        <w:pStyle w:val="Heading3"/>
        <w:rPr>
          <w:rFonts w:eastAsia="Times New Roman"/>
        </w:rPr>
      </w:pPr>
      <w:bookmarkStart w:id="1401" w:name="__RefHeading___Toc18517_792180772"/>
      <w:bookmarkStart w:id="1402" w:name="_Toc550411397"/>
      <w:bookmarkStart w:id="1403" w:name="_Toc2053969813"/>
      <w:bookmarkStart w:id="1404" w:name="_Toc1954034101"/>
      <w:bookmarkStart w:id="1405" w:name="_Toc171932815"/>
      <w:bookmarkEnd w:id="1401"/>
      <w:r>
        <w:rPr>
          <w:rFonts w:eastAsia="Times New Roman"/>
        </w:rPr>
        <w:t>Indicateurs de vérification</w:t>
      </w:r>
      <w:bookmarkEnd w:id="1402"/>
      <w:bookmarkEnd w:id="1403"/>
      <w:bookmarkEnd w:id="1404"/>
      <w:bookmarkEnd w:id="1405"/>
    </w:p>
    <w:p>
      <w:pPr>
        <w:pStyle w:val="Normal"/>
        <w:numPr>
          <w:ilvl w:val="0"/>
          <w:numId w:val="26"/>
        </w:numPr>
        <w:spacing w:before="280" w:after="280"/>
        <w:rPr>
          <w:rFonts w:ascii="Arial" w:hAnsi="Arial" w:eastAsia="Times New Roman" w:cs="Arial"/>
          <w:color w:val="5A5A5A"/>
          <w:lang w:val="de-DE"/>
        </w:rPr>
      </w:pPr>
      <w:r>
        <w:rPr>
          <w:rFonts w:eastAsia="Times New Roman" w:cs="Arial" w:ascii="Arial" w:hAnsi="Arial"/>
          <w:color w:val="5A5A5A"/>
        </w:rPr>
        <w:t xml:space="preserve">(Bilan complet) </w:t>
      </w:r>
      <w:r>
        <w:rPr>
          <w:rFonts w:eastAsia="Times New Roman" w:cs="Arial" w:ascii="Arial" w:hAnsi="Arial"/>
          <w:color w:val="5A5A5A"/>
          <w:lang w:val="de-DE"/>
        </w:rPr>
        <w:t>chiffres pertinents issus de l’évaluation d’impact environnemental (voir E3.1) concernant les indicateurs utilisés dans le secteur</w:t>
      </w:r>
    </w:p>
    <w:p>
      <w:pPr>
        <w:pStyle w:val="Heading3"/>
        <w:rPr>
          <w:rFonts w:eastAsia="Times New Roman"/>
        </w:rPr>
      </w:pPr>
      <w:bookmarkStart w:id="1406" w:name="__RefHeading___Toc18519_792180772"/>
      <w:bookmarkStart w:id="1407" w:name="_Toc11628016"/>
      <w:bookmarkStart w:id="1408" w:name="_Toc2088351193"/>
      <w:bookmarkStart w:id="1409" w:name="_Toc1422108113"/>
      <w:bookmarkEnd w:id="1406"/>
      <w:r>
        <w:rPr>
          <w:rFonts w:eastAsia="Times New Roman"/>
        </w:rPr>
        <w:t>Niveaux d'évaluation</w:t>
      </w:r>
      <w:bookmarkEnd w:id="1407"/>
      <w:bookmarkEnd w:id="1408"/>
      <w:bookmarkEnd w:id="1409"/>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L'impact environnemental de l'organisation est nettement inférieur à la moyenne du secteur ; elle fait figure de chef de file en matière d'innovation ou dans son industrie. La réduction et l'amélioration continue de son impact environnemental sont des objectifs inscrits dans sa politique, sa vision et sa mission, et sont manifestement atteints.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L'impact environnemental de l'organisation est inférieur à la moyenne du secteur. Ses objectifs sont ambitieux : amélioration continue de sa performance environnementale, et des mesures sont mises en œuvre à l'échelle de l'organisation.</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L'organisation a mis en œuvre des mesures de réduction de son impact environnemental supérieures à la moyenne du secteur. Ces mesures peuvent se limiter à un domaine spécifique ou à des projets pilotes. L'organisation s'est fixé pour objectif de réduire davantage son impact environnemental ou d'étendre ces mesures.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est informée des dernières avancées et normes du secteur et s'est fixé des objectifs de réduction. Des mesures visant à réduire son impact environnemental sont planifiées et en cours de préparation.</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connaît bien l'état actuel des connaissances et l'impact environnemental moyen du secteur. Aucune comparaison spécifique avec des organisations similaires n'a encore été réalisée, et ses propres objectifs environnementaux sont conformes aux exigences légales.</w:t>
      </w:r>
    </w:p>
    <w:p>
      <w:pPr>
        <w:pStyle w:val="Heading3"/>
        <w:bidi w:val="0"/>
        <w:rPr>
          <w:rFonts w:eastAsia="Times New Roman"/>
        </w:rPr>
      </w:pPr>
      <w:bookmarkStart w:id="1410" w:name="__RefHeading___Toc18521_792180772"/>
      <w:bookmarkStart w:id="1411" w:name="_Toc2017324600"/>
      <w:bookmarkEnd w:id="1410"/>
      <w:r>
        <w:rPr>
          <w:rFonts w:eastAsia="Times New Roman"/>
        </w:rPr>
        <w:t>Preuve d'activité</w:t>
      </w:r>
      <w:bookmarkEnd w:id="1411"/>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rFonts w:eastAsia="Times New Roman"/>
        </w:rPr>
      </w:pPr>
      <w:bookmarkStart w:id="1412" w:name="__RefHeading___Toc18523_792180772"/>
      <w:bookmarkStart w:id="1413" w:name="_Toc95298334"/>
      <w:bookmarkEnd w:id="1412"/>
      <w:r>
        <w:rPr>
          <w:rFonts w:eastAsia="Times New Roman"/>
        </w:rPr>
        <w:t>Bilan compact</w:t>
      </w:r>
      <w:bookmarkEnd w:id="1413"/>
    </w:p>
    <w:p>
      <w:pPr>
        <w:pStyle w:val="NormalWeb"/>
        <w:spacing w:before="280" w:after="280"/>
        <w:rPr>
          <w:rFonts w:ascii="Arial" w:hAnsi="Arial" w:cs="Arial"/>
          <w:color w:val="5A5A5A"/>
          <w:lang w:val="de-DE"/>
        </w:rPr>
      </w:pPr>
      <w:r>
        <w:rPr>
          <w:rFonts w:cs="Arial" w:ascii="Arial" w:hAnsi="Arial"/>
          <w:color w:val="5A5A5A"/>
          <w:lang w:val="de-DE"/>
        </w:rPr>
        <w:t>Cet aspect peut être totalement omis dans le bilan compact.</w:t>
      </w:r>
    </w:p>
    <w:p>
      <w:pPr>
        <w:pStyle w:val="Heading2"/>
        <w:spacing w:before="280" w:after="280"/>
        <w:rPr>
          <w:rFonts w:eastAsia="Times New Roman"/>
          <w:lang w:val="de-DE"/>
        </w:rPr>
      </w:pPr>
      <w:bookmarkStart w:id="1414" w:name="__RefHeading___Toc18525_792180772"/>
      <w:bookmarkStart w:id="1415" w:name="_Toc1617876576"/>
      <w:bookmarkStart w:id="1416" w:name="_Toc1031320187"/>
      <w:bookmarkStart w:id="1417" w:name="_Toc2095084983"/>
      <w:bookmarkStart w:id="1418" w:name="_Toc171932818"/>
      <w:bookmarkEnd w:id="1414"/>
      <w:r>
        <w:rPr>
          <w:rFonts w:eastAsia="Times New Roman"/>
        </w:rPr>
        <w:t xml:space="preserve">E3.3 </w:t>
      </w:r>
      <w:bookmarkEnd w:id="1415"/>
      <w:bookmarkEnd w:id="1416"/>
      <w:bookmarkEnd w:id="1417"/>
      <w:bookmarkEnd w:id="1418"/>
      <w:r>
        <w:rPr>
          <w:rFonts w:eastAsia="Times New Roman"/>
        </w:rPr>
        <w:t>Aspect négatif : Violation des réglementations en matière de protection de l'environnement et impact environnemental disproportionné</w:t>
      </w:r>
    </w:p>
    <w:p>
      <w:pPr>
        <w:pStyle w:val="NormalWeb"/>
        <w:spacing w:before="280" w:after="280"/>
        <w:rPr>
          <w:rFonts w:ascii="Arial" w:hAnsi="Arial" w:cs="Arial"/>
          <w:color w:val="5A5A5A"/>
          <w:lang w:val="de-DE"/>
        </w:rPr>
      </w:pPr>
      <w:r>
        <w:rPr>
          <w:rFonts w:cs="Arial" w:ascii="Arial" w:hAnsi="Arial"/>
          <w:color w:val="5A5A5A"/>
          <w:lang w:val="de-DE"/>
        </w:rPr>
        <w:t>Si les activités de l'organisation ont un impact disproportionné sur les écosystèmes ou contreviennent à la réglementation environnementale, il en résulte des dommages écologiques et sociaux non compensés par des avantages. Ces activités sont particulièrement problématiques si elles seraient interdites par la réglementation environnementale sur d'autres sites de l'organisation.</w:t>
      </w:r>
    </w:p>
    <w:p>
      <w:pPr>
        <w:pStyle w:val="Heading3"/>
        <w:rPr>
          <w:rFonts w:eastAsia="Times New Roman"/>
        </w:rPr>
      </w:pPr>
      <w:bookmarkStart w:id="1419" w:name="__RefHeading___Toc18527_792180772"/>
      <w:bookmarkStart w:id="1420" w:name="_Toc2117684871"/>
      <w:bookmarkStart w:id="1421" w:name="_Toc972772611"/>
      <w:bookmarkStart w:id="1422" w:name="_Toc629637913"/>
      <w:bookmarkStart w:id="1423" w:name="_Toc171932819"/>
      <w:bookmarkEnd w:id="1419"/>
      <w:r>
        <w:rPr>
          <w:rFonts w:eastAsia="Times New Roman"/>
        </w:rPr>
        <w:t>Questions concernant la préparation du rapport</w:t>
      </w:r>
      <w:bookmarkEnd w:id="1420"/>
      <w:bookmarkEnd w:id="1421"/>
      <w:bookmarkEnd w:id="1422"/>
      <w:bookmarkEnd w:id="1423"/>
    </w:p>
    <w:p>
      <w:pPr>
        <w:pStyle w:val="BulletCompactStart"/>
        <w:numPr>
          <w:ilvl w:val="0"/>
          <w:numId w:val="10"/>
        </w:numPr>
        <w:ind w:hanging="0" w:left="0"/>
        <w:rPr/>
      </w:pPr>
      <w:r>
        <w:rPr/>
        <w:t>Quels permis et conditions d'exploitation sont en vigueur et sont-ils respectés ?</w:t>
      </w:r>
    </w:p>
    <w:p>
      <w:pPr>
        <w:pStyle w:val="BulletCompactCont"/>
        <w:numPr>
          <w:ilvl w:val="0"/>
          <w:numId w:val="10"/>
        </w:numPr>
        <w:ind w:hanging="0" w:left="0"/>
        <w:rPr/>
      </w:pPr>
      <w:r>
        <w:rPr/>
        <w:t>(</w:t>
      </w:r>
      <w:r>
        <w:rPr/>
        <w:t>Bilan</w:t>
      </w:r>
      <w:r>
        <w:rPr/>
        <w:t xml:space="preserve"> complet) Comment le respect des lois et réglementations applicables est-il contrôlé ?</w:t>
      </w:r>
    </w:p>
    <w:p>
      <w:pPr>
        <w:pStyle w:val="BulletCompactCont"/>
        <w:numPr>
          <w:ilvl w:val="0"/>
          <w:numId w:val="10"/>
        </w:numPr>
        <w:ind w:hanging="0" w:left="0"/>
        <w:rPr/>
      </w:pPr>
      <w:r>
        <w:rPr/>
        <w:t>(</w:t>
      </w:r>
      <w:r>
        <w:rPr/>
        <w:t>Bilan</w:t>
      </w:r>
      <w:r>
        <w:rPr/>
        <w:t xml:space="preserve"> complet) Des infractions à la réglementation environnementale ont-elles été constatées durant la période considérée ? Si oui, quels en sont les dommages potentiels ?</w:t>
      </w:r>
    </w:p>
    <w:p>
      <w:pPr>
        <w:pStyle w:val="BulletCompactCont"/>
        <w:numPr>
          <w:ilvl w:val="0"/>
          <w:numId w:val="10"/>
        </w:numPr>
        <w:ind w:hanging="0" w:left="0"/>
        <w:rPr/>
      </w:pPr>
      <w:r>
        <w:rPr/>
        <w:t>(</w:t>
      </w:r>
      <w:r>
        <w:rPr/>
        <w:t>Bilan</w:t>
      </w:r>
      <w:r>
        <w:rPr/>
        <w:t xml:space="preserve"> complet) Des plaintes ou des litiges ont-ils été formulés par les riverains concernant des infractions à la réglementation environnementale ?</w:t>
      </w:r>
    </w:p>
    <w:p>
      <w:pPr>
        <w:pStyle w:val="BulletCompactCont"/>
        <w:numPr>
          <w:ilvl w:val="0"/>
          <w:numId w:val="10"/>
        </w:numPr>
        <w:ind w:hanging="0" w:left="0"/>
        <w:rPr/>
      </w:pPr>
      <w:r>
        <w:rPr/>
        <w:t>(</w:t>
      </w:r>
      <w:r>
        <w:rPr/>
        <w:t>Bilan</w:t>
      </w:r>
      <w:r>
        <w:rPr/>
        <w:t xml:space="preserve"> complet) Des litiges existent-ils avec d'autres parties prenantes (initiatives de la société civile, ONG, etc.) ?</w:t>
      </w:r>
    </w:p>
    <w:p>
      <w:pPr>
        <w:pStyle w:val="BulletCompactEnd"/>
        <w:numPr>
          <w:ilvl w:val="0"/>
          <w:numId w:val="10"/>
        </w:numPr>
        <w:ind w:hanging="0" w:left="0"/>
        <w:rPr/>
      </w:pPr>
      <w:r>
        <w:rPr/>
        <w:t>(</w:t>
      </w:r>
      <w:r>
        <w:rPr/>
        <w:t>Bilan</w:t>
      </w:r>
      <w:r>
        <w:rPr/>
        <w:t xml:space="preserve"> complet) Dans quelle mesure les normes techniques et juridiques régionales sont-elles respectueuses de l'environnement par rapport aux autres sites de l'organisation ?</w:t>
      </w:r>
    </w:p>
    <w:p>
      <w:pPr>
        <w:pStyle w:val="Heading3"/>
        <w:rPr>
          <w:rFonts w:eastAsia="Times New Roman"/>
        </w:rPr>
      </w:pPr>
      <w:bookmarkStart w:id="1424" w:name="__RefHeading___Toc18529_792180772"/>
      <w:bookmarkStart w:id="1425" w:name="_Toc43969021"/>
      <w:bookmarkStart w:id="1426" w:name="_Toc758360523"/>
      <w:bookmarkStart w:id="1427" w:name="_Toc1472571899"/>
      <w:bookmarkStart w:id="1428" w:name="_Toc171932820"/>
      <w:bookmarkEnd w:id="1424"/>
      <w:r>
        <w:rPr>
          <w:rFonts w:eastAsia="Times New Roman"/>
        </w:rPr>
        <w:t>Indicateurs de vérification</w:t>
      </w:r>
      <w:bookmarkEnd w:id="1425"/>
      <w:bookmarkEnd w:id="1426"/>
      <w:bookmarkEnd w:id="1427"/>
      <w:bookmarkEnd w:id="1428"/>
    </w:p>
    <w:p>
      <w:pPr>
        <w:pStyle w:val="BulletCompactStart"/>
        <w:numPr>
          <w:ilvl w:val="0"/>
          <w:numId w:val="10"/>
        </w:numPr>
        <w:ind w:hanging="0" w:left="0"/>
        <w:rPr/>
      </w:pPr>
      <w:r>
        <w:rPr/>
        <w:t>Autorisations et conditions d'exploitation</w:t>
      </w:r>
    </w:p>
    <w:p>
      <w:pPr>
        <w:pStyle w:val="BulletCompactCont"/>
        <w:numPr>
          <w:ilvl w:val="0"/>
          <w:numId w:val="10"/>
        </w:numPr>
        <w:ind w:hanging="0" w:left="0"/>
        <w:rPr/>
      </w:pPr>
      <w:r>
        <w:rPr/>
        <w:t>Liste des lois et règlements applicables (registre juridique en vigueur)</w:t>
      </w:r>
    </w:p>
    <w:p>
      <w:pPr>
        <w:pStyle w:val="BulletCompactCont"/>
        <w:numPr>
          <w:ilvl w:val="0"/>
          <w:numId w:val="10"/>
        </w:numPr>
        <w:ind w:hanging="0" w:left="0"/>
        <w:rPr/>
      </w:pPr>
      <w:r>
        <w:rPr/>
        <w:t>Registre des substances dangereuses (conformément à la liste des substances REACH)</w:t>
      </w:r>
    </w:p>
    <w:p>
      <w:pPr>
        <w:pStyle w:val="BulletCompactEnd"/>
        <w:numPr>
          <w:ilvl w:val="0"/>
          <w:numId w:val="10"/>
        </w:numPr>
        <w:ind w:hanging="0" w:left="0"/>
        <w:rPr/>
      </w:pPr>
      <w:r>
        <w:rPr/>
        <w:t>Poursuites judiciaires, sanctions administratives et indemnisations pour infractions à la réglementation environnementale</w:t>
      </w:r>
    </w:p>
    <w:p>
      <w:pPr>
        <w:pStyle w:val="Heading3"/>
        <w:rPr/>
      </w:pPr>
      <w:bookmarkStart w:id="1429" w:name="__RefHeading___Toc18531_792180772"/>
      <w:bookmarkStart w:id="1430" w:name="_Toc579761137"/>
      <w:bookmarkStart w:id="1431" w:name="_Toc194889107"/>
      <w:bookmarkStart w:id="1432" w:name="_Toc1349432111"/>
      <w:bookmarkEnd w:id="1429"/>
      <w:r>
        <w:rPr/>
        <w:t>Niveaux</w:t>
      </w:r>
      <w:r>
        <w:rPr>
          <w:rFonts w:eastAsia="Times New Roman"/>
        </w:rPr>
        <w:t xml:space="preserve"> d'évaluation</w:t>
      </w:r>
      <w:bookmarkEnd w:id="1430"/>
      <w:bookmarkEnd w:id="1431"/>
      <w:bookmarkEnd w:id="1432"/>
    </w:p>
    <w:p>
      <w:pPr>
        <w:pStyle w:val="NormalWeb"/>
        <w:spacing w:before="280" w:after="280"/>
        <w:rPr>
          <w:rFonts w:ascii="Arial" w:hAnsi="Arial" w:cs="Arial"/>
          <w:color w:val="5A5A5A"/>
          <w:lang w:val="de-DE"/>
        </w:rPr>
      </w:pPr>
      <w:r>
        <w:rPr>
          <w:rFonts w:cs="Arial" w:ascii="Arial" w:hAnsi="Arial"/>
          <w:color w:val="5A5A5A"/>
          <w:lang w:val="de-DE"/>
        </w:rPr>
        <w:t>Un maximum de 200 points négatifs sera attribué pour les infractions suivantes :</w:t>
      </w:r>
    </w:p>
    <w:p>
      <w:pPr>
        <w:pStyle w:val="BulletCompactStart"/>
        <w:numPr>
          <w:ilvl w:val="0"/>
          <w:numId w:val="10"/>
        </w:numPr>
        <w:ind w:hanging="0" w:left="0"/>
        <w:rPr/>
      </w:pPr>
      <w:r>
        <w:rPr/>
        <w:t>Absence de registre des permis d'exploitation, de registre légal ou de liste des matières dangereuses : maximum 10 points par élément</w:t>
      </w:r>
    </w:p>
    <w:p>
      <w:pPr>
        <w:pStyle w:val="BulletCompactCont"/>
        <w:numPr>
          <w:ilvl w:val="0"/>
          <w:numId w:val="10"/>
        </w:numPr>
        <w:ind w:hanging="0" w:left="0"/>
        <w:rPr/>
      </w:pPr>
      <w:r>
        <w:rPr/>
        <w:t>Réception de plaintes et d'objections vérifiables sur le site : 10 points</w:t>
      </w:r>
    </w:p>
    <w:p>
      <w:pPr>
        <w:pStyle w:val="BulletCompactCont"/>
        <w:numPr>
          <w:ilvl w:val="0"/>
          <w:numId w:val="10"/>
        </w:numPr>
        <w:ind w:hanging="0" w:left="0"/>
        <w:rPr/>
      </w:pPr>
      <w:r>
        <w:rPr/>
        <w:t>Violation de la réglementation environnementale ou des règles de protection de l'environnement. La réglementation environnementale est en cours de mise en conformité : 10 à 60 points</w:t>
      </w:r>
    </w:p>
    <w:p>
      <w:pPr>
        <w:pStyle w:val="BulletCompactCont"/>
        <w:numPr>
          <w:ilvl w:val="0"/>
          <w:numId w:val="10"/>
        </w:numPr>
        <w:ind w:hanging="0" w:left="0"/>
        <w:rPr/>
      </w:pPr>
      <w:r>
        <w:rPr/>
        <w:t>Violation de la réglementation environnementale ou des règles de protection de l'environnement. Des mesures ont été prises, mais leur rapidité d'exécution est insuffisante au regard du risque potentiel : 60 points</w:t>
      </w:r>
    </w:p>
    <w:p>
      <w:pPr>
        <w:pStyle w:val="BulletCompactCont"/>
        <w:numPr>
          <w:ilvl w:val="0"/>
          <w:numId w:val="10"/>
        </w:numPr>
        <w:ind w:hanging="0" w:left="0"/>
        <w:rPr/>
      </w:pPr>
      <w:r>
        <w:rPr/>
        <w:t>Violation de la réglementation environnementale ou des règles de protection de l'environnement. Aucune mesure n'a été prise : 100 points</w:t>
      </w:r>
    </w:p>
    <w:p>
      <w:pPr>
        <w:pStyle w:val="BulletCompactCont"/>
        <w:numPr>
          <w:ilvl w:val="0"/>
          <w:numId w:val="10"/>
        </w:numPr>
        <w:ind w:hanging="0" w:left="0"/>
        <w:rPr/>
      </w:pPr>
      <w:r>
        <w:rPr/>
        <w:t>Dommages matériels déjà constatés sur le site suite à une violation de la réglementation environnementale : 30 à 60 points</w:t>
      </w:r>
    </w:p>
    <w:p>
      <w:pPr>
        <w:pStyle w:val="BulletCompactCont"/>
        <w:numPr>
          <w:ilvl w:val="0"/>
          <w:numId w:val="10"/>
        </w:numPr>
        <w:ind w:hanging="0" w:left="0"/>
        <w:rPr/>
      </w:pPr>
      <w:r>
        <w:rPr/>
        <w:t>Comportement préjudiciable à l'environnement autorisé sur le site, mais interdit ou soumis à des restrictions sur un autre site de l'organisation : 100 points</w:t>
      </w:r>
    </w:p>
    <w:p>
      <w:pPr>
        <w:pStyle w:val="BulletCompactCont"/>
        <w:numPr>
          <w:ilvl w:val="0"/>
          <w:numId w:val="10"/>
        </w:numPr>
        <w:ind w:hanging="0" w:left="0"/>
        <w:rPr/>
      </w:pPr>
      <w:r>
        <w:rPr/>
        <w:t>Dissimulation intentionnelle d'impacts environnementaux néfastes ou comportement délibérément préjudiciable à l'environnement : 200 points</w:t>
      </w:r>
    </w:p>
    <w:p>
      <w:pPr>
        <w:pStyle w:val="BulletCompactEnd"/>
        <w:numPr>
          <w:ilvl w:val="1"/>
          <w:numId w:val="10"/>
        </w:numPr>
        <w:ind w:hanging="0" w:left="0"/>
        <w:rPr/>
      </w:pPr>
      <w:r>
        <w:rPr/>
        <w:t>Dans ces cas, la fiabilité des informations fournies au titre des points E3.1 et E3.2 n'est plus garantie.</w:t>
      </w:r>
    </w:p>
    <w:p>
      <w:pPr>
        <w:pStyle w:val="Heading3"/>
        <w:bidi w:val="0"/>
        <w:rPr>
          <w:rFonts w:eastAsia="Times New Roman"/>
        </w:rPr>
      </w:pPr>
      <w:bookmarkStart w:id="1433" w:name="__RefHeading___Toc18533_792180772"/>
      <w:bookmarkStart w:id="1434" w:name="_Toc1505838159"/>
      <w:bookmarkEnd w:id="1433"/>
      <w:r>
        <w:rPr>
          <w:rFonts w:eastAsia="Times New Roman"/>
        </w:rPr>
        <w:t>Preuve d'activité</w:t>
      </w:r>
      <w:bookmarkEnd w:id="1434"/>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1435" w:name="__RefHeading___Toc18535_792180772"/>
      <w:bookmarkStart w:id="1436" w:name="_Toc1662040370"/>
      <w:bookmarkEnd w:id="1435"/>
      <w:r>
        <w:rPr>
          <w:rFonts w:eastAsia="Times New Roman"/>
        </w:rPr>
        <w:t xml:space="preserve">Bilan </w:t>
      </w:r>
      <w:r>
        <w:rPr/>
        <w:t>compact</w:t>
      </w:r>
      <w:bookmarkEnd w:id="1436"/>
    </w:p>
    <w:p>
      <w:pPr>
        <w:sectPr>
          <w:footerReference w:type="default" r:id="rId75"/>
          <w:footerReference w:type="first" r:id="rId76"/>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lang w:val="de-DE"/>
        </w:rPr>
        <w:t xml:space="preserve">Pour une év </w:t>
      </w:r>
      <w:r>
        <w:rPr>
          <w:rFonts w:cs="Arial" w:ascii="Arial" w:hAnsi="Arial"/>
          <w:color w:val="5A5A5A"/>
          <w:lang w:val="de-DE"/>
        </w:rPr>
        <w:t>bilan compact</w:t>
      </w:r>
      <w:r>
        <w:rPr>
          <w:rFonts w:cs="Arial" w:ascii="Arial" w:hAnsi="Arial"/>
          <w:color w:val="5A5A5A"/>
          <w:lang w:val="de-DE"/>
        </w:rPr>
        <w:t>, il suffit de répondre à la question : « Quels permis et conditions d'exploitation sont en vigueur et sont-ils respectés ? » Si la conformité aux conditions peut être prouvée, cet aspect n’a pas besoin d’être évalué. Dans le cas contraire, ce point négatif doit être signalé intégralement.</w:t>
      </w:r>
    </w:p>
    <w:p>
      <w:pPr>
        <w:pStyle w:val="Heading1"/>
        <w:numPr>
          <w:ilvl w:val="0"/>
          <w:numId w:val="0"/>
        </w:numPr>
        <w:ind w:hanging="0" w:left="0"/>
        <w:rPr/>
      </w:pPr>
      <w:bookmarkStart w:id="1438" w:name="__RefHeading___Toc18613_2658808728"/>
      <w:bookmarkEnd w:id="1438"/>
      <w:r>
        <w:drawing>
          <wp:anchor behindDoc="0" distT="0" distB="0" distL="0" distR="0" simplePos="0" locked="0" layoutInCell="1" allowOverlap="1" relativeHeight="20">
            <wp:simplePos x="0" y="0"/>
            <wp:positionH relativeFrom="column">
              <wp:posOffset>5087620</wp:posOffset>
            </wp:positionH>
            <wp:positionV relativeFrom="paragraph">
              <wp:posOffset>78740</wp:posOffset>
            </wp:positionV>
            <wp:extent cx="645795" cy="637540"/>
            <wp:effectExtent l="0" t="0" r="0" b="0"/>
            <wp:wrapSquare wrapText="largest"/>
            <wp:docPr id="27" name="Image7 Copy 3 Copy 2 Copy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7 Copy 3 Copy 2 Copy 10" descr=""/>
                    <pic:cNvPicPr>
                      <a:picLocks noChangeAspect="1" noChangeArrowheads="1"/>
                    </pic:cNvPicPr>
                  </pic:nvPicPr>
                  <pic:blipFill>
                    <a:blip r:embed="rId77"/>
                    <a:stretch>
                      <a:fillRect/>
                    </a:stretch>
                  </pic:blipFill>
                  <pic:spPr bwMode="auto">
                    <a:xfrm>
                      <a:off x="0" y="0"/>
                      <a:ext cx="645795" cy="637540"/>
                    </a:xfrm>
                    <a:prstGeom prst="rect">
                      <a:avLst/>
                    </a:prstGeom>
                    <a:noFill/>
                  </pic:spPr>
                </pic:pic>
              </a:graphicData>
            </a:graphic>
          </wp:anchor>
        </w:drawing>
      </w:r>
      <w:r>
        <w:rPr/>
        <w:t>E4 Transparence et codécision sociale</w:t>
      </w:r>
    </w:p>
    <w:p>
      <w:pPr>
        <w:pStyle w:val="Heading2"/>
        <w:spacing w:before="280" w:after="280"/>
        <w:rPr>
          <w:rFonts w:eastAsia="Times New Roman"/>
          <w:lang w:val="de-DE"/>
        </w:rPr>
      </w:pPr>
      <w:bookmarkStart w:id="1439" w:name="__RefHeading___Toc18537_792180772"/>
      <w:bookmarkStart w:id="1440" w:name="_Toc302182399"/>
      <w:bookmarkStart w:id="1441" w:name="_Toc360221009"/>
      <w:bookmarkStart w:id="1442" w:name="_Toc655608220"/>
      <w:bookmarkStart w:id="1443" w:name="_Toc171932824"/>
      <w:bookmarkEnd w:id="1439"/>
      <w:r>
        <w:rPr>
          <w:rFonts w:eastAsia="Times New Roman"/>
        </w:rPr>
        <w:t xml:space="preserve">E4.1 </w:t>
      </w:r>
      <w:bookmarkEnd w:id="1440"/>
      <w:bookmarkEnd w:id="1441"/>
      <w:bookmarkEnd w:id="1442"/>
      <w:bookmarkEnd w:id="1443"/>
      <w:r>
        <w:rPr>
          <w:rFonts w:eastAsia="Times New Roman"/>
        </w:rPr>
        <w:t>Transparence et éducation démocratique</w:t>
      </w:r>
    </w:p>
    <w:p>
      <w:pPr>
        <w:pStyle w:val="NormalWeb"/>
        <w:spacing w:before="280" w:after="280"/>
        <w:rPr>
          <w:rFonts w:ascii="Arial" w:hAnsi="Arial" w:cs="Arial"/>
          <w:color w:val="5A5A5A"/>
          <w:lang w:val="de-DE"/>
        </w:rPr>
      </w:pPr>
      <w:r>
        <w:rPr>
          <w:rFonts w:cs="Arial" w:ascii="Arial" w:hAnsi="Arial"/>
          <w:color w:val="5A5A5A"/>
          <w:lang w:val="de-DE"/>
        </w:rPr>
        <w:t>La transparence renforce la confiance et permet à chacun de participer et de prendre des décisions éclairées. Une organisation transparente offre aux parties prenantes une vision globale de ses activités. Elle acquiert systématiquement de nouvelles connaissances auprès de diverses perspectives, fournit des informations complètes et objectives, encourage activement le dialogue et prend les critiques au sérieux.</w:t>
      </w:r>
    </w:p>
    <w:p>
      <w:pPr>
        <w:pStyle w:val="NormalWeb"/>
        <w:spacing w:before="280" w:after="280"/>
        <w:rPr>
          <w:rFonts w:ascii="Arial" w:hAnsi="Arial" w:cs="Arial"/>
          <w:color w:val="5A5A5A"/>
          <w:lang w:val="de-DE"/>
        </w:rPr>
      </w:pPr>
      <w:r>
        <w:rPr>
          <w:rFonts w:cs="Arial" w:ascii="Arial" w:hAnsi="Arial"/>
          <w:color w:val="5A5A5A"/>
          <w:lang w:val="de-DE"/>
        </w:rPr>
        <w:t>Pour participer aux processus décisionnels démocratiques, les parties prenantes ont besoin de compétences, de ressources et d'un accès facilité à l'expression de leurs opinions. L'éducation civique favorise la capacité des parties prenantes à se forger une opinion, à prendre des décisions éclairées et à participer aux décisions d'intérêt sociétal local, régional ou mondial.</w:t>
      </w:r>
    </w:p>
    <w:p>
      <w:pPr>
        <w:pStyle w:val="Heading3"/>
        <w:rPr>
          <w:rFonts w:eastAsia="Times New Roman"/>
        </w:rPr>
      </w:pPr>
      <w:bookmarkStart w:id="1444" w:name="__RefHeading___Toc18539_792180772"/>
      <w:bookmarkStart w:id="1445" w:name="_Toc1795907255"/>
      <w:bookmarkStart w:id="1446" w:name="_Toc1928489398"/>
      <w:bookmarkStart w:id="1447" w:name="_Toc263650330"/>
      <w:bookmarkStart w:id="1448" w:name="_Toc171932825"/>
      <w:bookmarkEnd w:id="1444"/>
      <w:r>
        <w:rPr>
          <w:rFonts w:eastAsia="Times New Roman"/>
        </w:rPr>
        <w:t>Questions concernant la préparation du rapport</w:t>
      </w:r>
      <w:bookmarkEnd w:id="1445"/>
      <w:bookmarkEnd w:id="1446"/>
      <w:bookmarkEnd w:id="1447"/>
      <w:bookmarkEnd w:id="1448"/>
    </w:p>
    <w:p>
      <w:pPr>
        <w:pStyle w:val="NormalWeb"/>
        <w:spacing w:before="280" w:after="280"/>
        <w:rPr>
          <w:rFonts w:ascii="Arial" w:hAnsi="Arial" w:cs="Arial"/>
          <w:color w:val="5A5A5A"/>
          <w:lang w:val="de-DE"/>
        </w:rPr>
      </w:pPr>
      <w:r>
        <w:rPr>
          <w:rFonts w:cs="Arial" w:ascii="Arial" w:hAnsi="Arial"/>
          <w:color w:val="5A5A5A"/>
        </w:rPr>
        <w:t>Transparen</w:t>
      </w:r>
      <w:r>
        <w:rPr>
          <w:rFonts w:cs="Arial" w:ascii="Arial" w:hAnsi="Arial"/>
          <w:color w:val="5A5A5A"/>
        </w:rPr>
        <w:t>ce</w:t>
      </w:r>
    </w:p>
    <w:p>
      <w:pPr>
        <w:pStyle w:val="BulletCompactStart"/>
        <w:numPr>
          <w:ilvl w:val="0"/>
          <w:numId w:val="10"/>
        </w:numPr>
        <w:ind w:hanging="0" w:left="0"/>
        <w:rPr/>
      </w:pPr>
      <w:r>
        <w:rPr/>
        <w:t>Quelles informations importantes et essentielles sont recueillies pour les parties prenantes (portée et niveau de détail) ?</w:t>
      </w:r>
    </w:p>
    <w:p>
      <w:pPr>
        <w:pStyle w:val="BulletCompactCont"/>
        <w:numPr>
          <w:ilvl w:val="0"/>
          <w:numId w:val="10"/>
        </w:numPr>
        <w:ind w:hanging="0" w:left="0"/>
        <w:rPr/>
      </w:pPr>
      <w:r>
        <w:rPr/>
        <w:t>Sous quelle forme l’information est-elle publiée et diffusée (type de publication) ?</w:t>
      </w:r>
    </w:p>
    <w:p>
      <w:pPr>
        <w:pStyle w:val="BulletCompactCont"/>
        <w:numPr>
          <w:ilvl w:val="0"/>
          <w:numId w:val="10"/>
        </w:numPr>
        <w:ind w:hanging="0" w:left="0"/>
        <w:rPr/>
      </w:pPr>
      <w:r>
        <w:rPr/>
        <w:t>Les rapports, évaluations ou autres documents d’information de l’organisation sont-ils examinés par un organisme indépendant (par exemple, dans le cadre d’un audit indépendant) ?</w:t>
      </w:r>
    </w:p>
    <w:p>
      <w:pPr>
        <w:pStyle w:val="BulletCompactEnd"/>
        <w:numPr>
          <w:ilvl w:val="0"/>
          <w:numId w:val="10"/>
        </w:numPr>
        <w:ind w:hanging="0" w:left="0"/>
        <w:rPr/>
      </w:pPr>
      <w:r>
        <w:rPr/>
        <w:t>Dans quelle mesure cette information est-elle facilement accessible au public ?</w:t>
      </w:r>
    </w:p>
    <w:p>
      <w:pPr>
        <w:pStyle w:val="Normal"/>
        <w:spacing w:before="280" w:after="280"/>
        <w:rPr>
          <w:rFonts w:ascii="Arial" w:hAnsi="Arial" w:eastAsia="Times New Roman" w:cs="Arial"/>
          <w:color w:val="5A5A5A"/>
          <w:lang w:val="de-DE"/>
        </w:rPr>
      </w:pPr>
      <w:r>
        <w:rPr>
          <w:rFonts w:eastAsia="Times New Roman" w:cs="Arial" w:ascii="Arial" w:hAnsi="Arial"/>
          <w:color w:val="5A5A5A"/>
        </w:rPr>
        <w:t xml:space="preserve"> </w:t>
      </w:r>
      <w:r>
        <w:rPr>
          <w:rFonts w:eastAsia="Times New Roman" w:cs="Arial" w:ascii="Arial" w:hAnsi="Arial"/>
          <w:color w:val="5A5A5A"/>
        </w:rPr>
        <w:t>É</w:t>
      </w:r>
      <w:r>
        <w:rPr>
          <w:rFonts w:eastAsia="Times New Roman" w:cs="Arial" w:ascii="Arial" w:hAnsi="Arial"/>
          <w:color w:val="5A5A5A"/>
        </w:rPr>
        <w:t>ducation démocratique</w:t>
      </w:r>
    </w:p>
    <w:p>
      <w:pPr>
        <w:pStyle w:val="Normal"/>
        <w:numPr>
          <w:ilvl w:val="0"/>
          <w:numId w:val="27"/>
        </w:numPr>
        <w:spacing w:before="280" w:after="0"/>
        <w:rPr>
          <w:rFonts w:ascii="Arial" w:hAnsi="Arial" w:eastAsia="Times New Roman" w:cs="Arial"/>
          <w:color w:val="5A5A5A"/>
          <w:lang w:val="de-DE"/>
        </w:rPr>
      </w:pPr>
      <w:r>
        <w:rPr>
          <w:rFonts w:eastAsia="Times New Roman" w:cs="Arial" w:ascii="Arial" w:hAnsi="Arial"/>
          <w:color w:val="5A5A5A"/>
          <w:lang w:val="de-DE"/>
        </w:rPr>
        <w:t>Les employés et les parties prenantes indirectes sont-ils informés des structures démocratiques au sein de l'organisation ?</w:t>
      </w:r>
    </w:p>
    <w:p>
      <w:pPr>
        <w:pStyle w:val="Normal"/>
        <w:numPr>
          <w:ilvl w:val="0"/>
          <w:numId w:val="27"/>
        </w:numPr>
        <w:spacing w:before="280" w:after="0"/>
        <w:rPr>
          <w:rFonts w:ascii="Arial" w:hAnsi="Arial" w:eastAsia="Times New Roman" w:cs="Arial"/>
          <w:color w:val="5A5A5A"/>
          <w:lang w:val="de-DE"/>
        </w:rPr>
      </w:pPr>
      <w:r>
        <w:rPr>
          <w:rFonts w:eastAsia="Times New Roman" w:cs="Arial" w:ascii="Arial" w:hAnsi="Arial"/>
          <w:color w:val="5A5A5A"/>
          <w:lang w:val="de-DE"/>
        </w:rPr>
        <w:t>Quels domaines d'application de la formation à la démocratie peuvent être identifiés ?</w:t>
      </w:r>
    </w:p>
    <w:p>
      <w:pPr>
        <w:pStyle w:val="Normal"/>
        <w:numPr>
          <w:ilvl w:val="0"/>
          <w:numId w:val="27"/>
        </w:numPr>
        <w:spacing w:before="280" w:after="0"/>
        <w:rPr>
          <w:rFonts w:ascii="Arial" w:hAnsi="Arial" w:eastAsia="Times New Roman" w:cs="Arial"/>
          <w:color w:val="5A5A5A"/>
          <w:lang w:val="de-DE"/>
        </w:rPr>
      </w:pPr>
      <w:r>
        <w:rPr>
          <w:rFonts w:eastAsia="Times New Roman" w:cs="Arial" w:ascii="Arial" w:hAnsi="Arial"/>
          <w:color w:val="5A5A5A"/>
          <w:lang w:val="de-DE"/>
        </w:rPr>
        <w:t>(</w:t>
      </w:r>
      <w:r>
        <w:rPr>
          <w:rFonts w:eastAsia="Times New Roman" w:cs="Arial" w:ascii="Arial" w:hAnsi="Arial"/>
          <w:color w:val="5A5A5A"/>
          <w:lang w:val="de-DE"/>
        </w:rPr>
        <w:t>Bilan</w:t>
      </w:r>
      <w:r>
        <w:rPr>
          <w:rFonts w:eastAsia="Times New Roman" w:cs="Arial" w:ascii="Arial" w:hAnsi="Arial"/>
          <w:color w:val="5A5A5A"/>
          <w:lang w:val="de-DE"/>
        </w:rPr>
        <w:t xml:space="preserve"> complet) Quels sont les objectifs de la formation à la démocratie au sein de l'organisation et comment sont-ils atteints ?</w:t>
      </w:r>
    </w:p>
    <w:p>
      <w:pPr>
        <w:pStyle w:val="Heading3"/>
        <w:rPr>
          <w:rFonts w:eastAsia="Times New Roman"/>
        </w:rPr>
      </w:pPr>
      <w:bookmarkStart w:id="1449" w:name="__RefHeading___Toc18541_792180772"/>
      <w:bookmarkStart w:id="1450" w:name="_Toc42464036"/>
      <w:bookmarkStart w:id="1451" w:name="_Toc649687364"/>
      <w:bookmarkStart w:id="1452" w:name="_Toc1746638550"/>
      <w:bookmarkStart w:id="1453" w:name="_Toc171932826"/>
      <w:bookmarkEnd w:id="1449"/>
      <w:r>
        <w:rPr>
          <w:rFonts w:eastAsia="Times New Roman"/>
        </w:rPr>
        <w:t>Indicateurs de vérification</w:t>
      </w:r>
      <w:bookmarkEnd w:id="1450"/>
      <w:bookmarkEnd w:id="1451"/>
      <w:bookmarkEnd w:id="1452"/>
      <w:bookmarkEnd w:id="1453"/>
    </w:p>
    <w:p>
      <w:pPr>
        <w:pStyle w:val="BulletCompactStart"/>
        <w:numPr>
          <w:ilvl w:val="0"/>
          <w:numId w:val="10"/>
        </w:numPr>
        <w:ind w:hanging="0" w:left="0"/>
        <w:rPr/>
      </w:pPr>
      <w:r>
        <w:rPr/>
        <w:t>Publication des rapports d'audit et rapports périodiques (par exemple, bilan du bien commun, ISO 14001, EMAS, GRI, ESRS, rapports ODD)</w:t>
      </w:r>
    </w:p>
    <w:p>
      <w:pPr>
        <w:pStyle w:val="BulletCompactCont"/>
        <w:numPr>
          <w:ilvl w:val="0"/>
          <w:numId w:val="10"/>
        </w:numPr>
        <w:ind w:hanging="0" w:left="0"/>
        <w:rPr/>
      </w:pPr>
      <w:r>
        <w:rPr/>
        <w:t>Structures démocratiques du Code de conduite actuel</w:t>
      </w:r>
    </w:p>
    <w:p>
      <w:pPr>
        <w:pStyle w:val="BulletCompactCont"/>
        <w:numPr>
          <w:ilvl w:val="1"/>
          <w:numId w:val="10"/>
        </w:numPr>
        <w:ind w:hanging="0" w:left="0"/>
        <w:rPr/>
      </w:pPr>
      <w:r>
        <w:rPr/>
        <w:t>Comment les règles sont-elles définies dans le Code de conduite (par exemple, processus participatif, prise de décision par comité) ?</w:t>
      </w:r>
    </w:p>
    <w:p>
      <w:pPr>
        <w:pStyle w:val="BulletCompactCont"/>
        <w:numPr>
          <w:ilvl w:val="1"/>
          <w:numId w:val="10"/>
        </w:numPr>
        <w:ind w:hanging="0" w:left="0"/>
        <w:rPr/>
      </w:pPr>
      <w:r>
        <w:rPr/>
        <w:t>Comment les structures démocratiques sont-elles mises en œuvre dans le Code de conduite (par exemple, règles et procédures définies) ?</w:t>
      </w:r>
    </w:p>
    <w:p>
      <w:pPr>
        <w:pStyle w:val="BulletCompactCont"/>
        <w:numPr>
          <w:ilvl w:val="1"/>
          <w:numId w:val="10"/>
        </w:numPr>
        <w:ind w:hanging="0" w:left="0"/>
        <w:rPr/>
      </w:pPr>
      <w:r>
        <w:rPr/>
        <w:t>Comment le respect du Code est-il contrôlé (par exemple, questionnaires, politique de sanctions) ?</w:t>
      </w:r>
    </w:p>
    <w:p>
      <w:pPr>
        <w:pStyle w:val="BulletCompactEnd"/>
        <w:numPr>
          <w:ilvl w:val="0"/>
          <w:numId w:val="10"/>
        </w:numPr>
        <w:ind w:hanging="0" w:left="0"/>
        <w:rPr/>
      </w:pPr>
      <w:r>
        <w:rPr/>
        <w:t>Intégration de la promotion de la démocratie dans la formation professionnelle</w:t>
      </w:r>
    </w:p>
    <w:p>
      <w:pPr>
        <w:pStyle w:val="Heading3"/>
        <w:rPr>
          <w:rFonts w:eastAsia="Times New Roman"/>
        </w:rPr>
      </w:pPr>
      <w:bookmarkStart w:id="1454" w:name="__RefHeading___Toc18543_792180772"/>
      <w:bookmarkStart w:id="1455" w:name="_Toc1254198786"/>
      <w:bookmarkStart w:id="1456" w:name="_Toc1033345807"/>
      <w:bookmarkStart w:id="1457" w:name="_Toc1134175862"/>
      <w:bookmarkEnd w:id="1454"/>
      <w:r>
        <w:rPr>
          <w:rFonts w:eastAsia="Times New Roman"/>
        </w:rPr>
        <w:t>Niveaux d'évaluation</w:t>
      </w:r>
      <w:bookmarkEnd w:id="1455"/>
      <w:bookmarkEnd w:id="1456"/>
      <w:bookmarkEnd w:id="1457"/>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L'organisation rend compte de ses activités et s'engage à renforcer la transparence. Elle collabore avec des initiatives démocratiques, des ONG et d'autres acteurs régionaux et internationaux afin d'accroître la transparence au sein de son secteur. Elle montre l'exemple et accompagne d'autres organisations de son secteur dans l'élaboration de leurs stratégies de transparence et de leurs structures démocratiques. Ses réussites exemplaires en matière de promotion de la démocratie ont un impact qui dépasse le cadre de l'organisation et de la région.</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L'organisation rend compte systématiquement de ses activités conformément à sa stratégie de transparence et à son code de conduite. Des rapports audités par un organisme externe ont été réalisés et sont en cours d'évaluation afin d'améliorer encore la stratégie de transparence. Des mesures visant à promouvoir les valeurs démocratiques auprès des parties prenantes directes sont en place, et des projets destinés aux parties prenantes indirectes pourraient être envisagés. Les résultats des mesures mises en œuvre sont analysés et servent de base au développement ultérieur de la stratégie de transparence et des initiatives en faveur des valeurs démocratiques.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L'organisation a élaboré des rapports sur ses activités, conformes à sa stratégie de transparence et à son code de conduite. Des systèmes de reporting audités par un organisme externe sont en cours de préparation, au moins pour certaines parties de l'organisation, et les analyses nécessaires sont menées. Des mesures visant à promouvoir la prise de décision démocratique sont mises en œuvre, et des rôles fonctionnels pertinents sont créés afin de garantir une participation démocratique facilement accessible aux parties prenantes indirectes. Des mesures initiales d'éducation civique sont mises en place.</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reconnaît l'importance de la transparence et élabore une stratégie de transparence pour les activités relevant de son code de conduite. Elle entame des analyses préliminaires et la planification de la production de rapports soumis à un examen externe. Les axes d'intervention en matière d'éducation civique sont en cours d'identification et des plans de mise en œuvre sont élaborés.</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se conforme aux obligations légales de publication transparente de ses activités et respecte les processus démocratiques dans son code de conduite. Cependant, aucun rapport supplémentaire n’est fourni, même sans audit externe ni sous des formats facilement accessibles, et aucune mesure n’est prévue pour améliorer la transparence ou proposer des programmes d’éducation civique.</w:t>
      </w:r>
    </w:p>
    <w:p>
      <w:pPr>
        <w:pStyle w:val="Heading3"/>
        <w:bidi w:val="0"/>
        <w:rPr>
          <w:rFonts w:eastAsia="Times New Roman"/>
        </w:rPr>
      </w:pPr>
      <w:bookmarkStart w:id="1458" w:name="__RefHeading___Toc18545_792180772"/>
      <w:bookmarkStart w:id="1459" w:name="_Toc1225039787"/>
      <w:bookmarkEnd w:id="1458"/>
      <w:r>
        <w:rPr>
          <w:rFonts w:eastAsia="Times New Roman"/>
        </w:rPr>
        <w:t>Preuve d'activité</w:t>
      </w:r>
      <w:bookmarkEnd w:id="1459"/>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1460" w:name="__RefHeading___Toc18547_792180772"/>
      <w:bookmarkStart w:id="1461" w:name="_Toc1080386984"/>
      <w:bookmarkEnd w:id="1460"/>
      <w:r>
        <w:rPr/>
        <w:t>Bilan</w:t>
      </w:r>
      <w:r>
        <w:rPr>
          <w:rFonts w:eastAsia="Times New Roman"/>
        </w:rPr>
        <w:t xml:space="preserve"> compact</w:t>
      </w:r>
      <w:bookmarkEnd w:id="1461"/>
    </w:p>
    <w:p>
      <w:pPr>
        <w:pStyle w:val="NormalWeb"/>
        <w:suppressLineNumbers w:val="0"/>
        <w:spacing w:lineRule="auto" w:line="259" w:before="280" w:after="280"/>
        <w:ind w:left="0" w:right="0"/>
        <w:jc w:val="left"/>
        <w:rPr>
          <w:rFonts w:ascii="Arial" w:hAnsi="Arial" w:eastAsia="Times New Roman" w:cs="Arial"/>
          <w:color w:val="5A5A5A"/>
          <w:lang w:val="de-DE"/>
        </w:rPr>
      </w:pPr>
      <w:r>
        <w:rPr>
          <w:rFonts w:eastAsia="Times New Roman" w:cs="Arial" w:ascii="Arial" w:hAnsi="Arial"/>
          <w:color w:val="5A5A5A"/>
        </w:rPr>
        <w:t>Le bilan compact</w:t>
      </w:r>
      <w:r>
        <w:rPr>
          <w:rFonts w:eastAsia="Times New Roman" w:cs="Arial" w:ascii="Arial" w:hAnsi="Arial"/>
          <w:color w:val="5A5A5A"/>
        </w:rPr>
        <w:t xml:space="preserve"> omet la question : « </w:t>
      </w:r>
      <w:r>
        <w:rPr>
          <w:rFonts w:eastAsia="Times New Roman" w:cs="Arial" w:ascii="Arial" w:hAnsi="Arial"/>
          <w:color w:val="5A5A5A"/>
          <w:lang w:val="de-DE"/>
        </w:rPr>
        <w:t>Quels sont les objectifs de la formation à la démocratie au sein de l'organisation et comment sont-ils atteints ?</w:t>
      </w:r>
      <w:r>
        <w:rPr>
          <w:rFonts w:eastAsia="Times New Roman" w:cs="Arial" w:ascii="Arial" w:hAnsi="Arial"/>
          <w:color w:val="5A5A5A"/>
        </w:rPr>
        <w:t> »</w:t>
      </w:r>
    </w:p>
    <w:p>
      <w:pPr>
        <w:pStyle w:val="Heading2"/>
        <w:spacing w:before="280" w:after="280"/>
        <w:rPr>
          <w:rFonts w:eastAsia="Times New Roman"/>
          <w:lang w:val="de-DE"/>
        </w:rPr>
      </w:pPr>
      <w:bookmarkStart w:id="1462" w:name="__RefHeading___Toc18549_792180772"/>
      <w:bookmarkStart w:id="1463" w:name="_Toc1212378933"/>
      <w:bookmarkStart w:id="1464" w:name="_Toc921789223"/>
      <w:bookmarkStart w:id="1465" w:name="_Toc1328751186"/>
      <w:bookmarkStart w:id="1466" w:name="_Toc171932829"/>
      <w:bookmarkEnd w:id="1462"/>
      <w:r>
        <w:rPr>
          <w:rFonts w:eastAsia="Times New Roman"/>
        </w:rPr>
        <w:t xml:space="preserve">E4.2 </w:t>
      </w:r>
      <w:bookmarkEnd w:id="1463"/>
      <w:bookmarkEnd w:id="1464"/>
      <w:bookmarkEnd w:id="1465"/>
      <w:bookmarkEnd w:id="1466"/>
      <w:r>
        <w:rPr>
          <w:rFonts w:eastAsia="Times New Roman"/>
        </w:rPr>
        <w:t>Codécision sociale</w:t>
      </w:r>
    </w:p>
    <w:p>
      <w:pPr>
        <w:pStyle w:val="NormalWeb"/>
        <w:spacing w:before="280" w:after="280"/>
        <w:rPr>
          <w:rFonts w:ascii="Arial" w:hAnsi="Arial" w:cs="Arial"/>
          <w:color w:val="5A5A5A"/>
          <w:lang w:val="de-DE"/>
        </w:rPr>
      </w:pPr>
      <w:r>
        <w:rPr>
          <w:rFonts w:cs="Arial" w:ascii="Arial" w:hAnsi="Arial"/>
          <w:color w:val="5A5A5A"/>
          <w:lang w:val="de-DE"/>
        </w:rPr>
        <w:t>Les organisations jouent un rôle essentiel face aux défis mondiaux et devraient user de leur influence pour contribuer positivement à une société durable, à la réalisation des Objectifs de développement durable (ODD) des Nations Unies, ainsi qu'à la solidarité et à la justice internationales.</w:t>
      </w:r>
    </w:p>
    <w:p>
      <w:pPr>
        <w:pStyle w:val="NormalWeb"/>
        <w:spacing w:before="280" w:after="280"/>
        <w:rPr>
          <w:rFonts w:ascii="Arial" w:hAnsi="Arial" w:cs="Arial"/>
          <w:color w:val="5A5A5A"/>
          <w:lang w:val="de-DE"/>
        </w:rPr>
      </w:pPr>
      <w:r>
        <w:rPr>
          <w:rFonts w:cs="Arial" w:ascii="Arial" w:hAnsi="Arial"/>
          <w:color w:val="5A5A5A"/>
          <w:lang w:val="de-DE"/>
        </w:rPr>
        <w:t>L</w:t>
      </w:r>
      <w:r>
        <w:rPr>
          <w:rFonts w:cs="Arial" w:ascii="Arial" w:hAnsi="Arial"/>
          <w:color w:val="5A5A5A"/>
          <w:lang w:val="de-DE"/>
        </w:rPr>
        <w:t>a participation et la codé</w:t>
      </w:r>
      <w:r>
        <w:rPr>
          <w:rFonts w:cs="Arial" w:ascii="Arial" w:hAnsi="Arial"/>
          <w:color w:val="5A5A5A"/>
          <w:lang w:val="de-DE"/>
        </w:rPr>
        <w:t>cision</w:t>
      </w:r>
      <w:r>
        <w:rPr>
          <w:rFonts w:cs="Arial" w:ascii="Arial" w:hAnsi="Arial"/>
          <w:color w:val="5A5A5A"/>
          <w:lang w:val="de-DE"/>
        </w:rPr>
        <w:t xml:space="preserve"> </w:t>
      </w:r>
      <w:r>
        <w:rPr>
          <w:rFonts w:cs="Arial" w:ascii="Arial" w:hAnsi="Arial"/>
          <w:color w:val="5A5A5A"/>
          <w:lang w:val="de-DE"/>
        </w:rPr>
        <w:t xml:space="preserve">ont comme objectif </w:t>
      </w:r>
      <w:r>
        <w:rPr>
          <w:rFonts w:cs="Arial" w:ascii="Arial" w:hAnsi="Arial"/>
          <w:color w:val="5A5A5A"/>
          <w:lang w:val="de-DE"/>
        </w:rPr>
        <w:t>de garantir un comportement organisationnel responsable à l'échelle mondiale afin d'éviter les souffrances, les conflits, les surcoûts et la détérioration des perspectives d'avenir.</w:t>
      </w:r>
    </w:p>
    <w:p>
      <w:pPr>
        <w:pStyle w:val="Heading3"/>
        <w:rPr>
          <w:rFonts w:eastAsia="Times New Roman"/>
        </w:rPr>
      </w:pPr>
      <w:bookmarkStart w:id="1467" w:name="__RefHeading___Toc18551_792180772"/>
      <w:bookmarkStart w:id="1468" w:name="_Toc673707646"/>
      <w:bookmarkStart w:id="1469" w:name="_Toc752436544"/>
      <w:bookmarkStart w:id="1470" w:name="_Toc1126459526"/>
      <w:bookmarkStart w:id="1471" w:name="_Toc171932830"/>
      <w:bookmarkEnd w:id="1467"/>
      <w:r>
        <w:rPr>
          <w:rFonts w:eastAsia="Times New Roman"/>
        </w:rPr>
        <w:t>Questions concernant la préparation du rapport</w:t>
      </w:r>
      <w:bookmarkEnd w:id="1468"/>
      <w:bookmarkEnd w:id="1469"/>
      <w:bookmarkEnd w:id="1470"/>
      <w:bookmarkEnd w:id="1471"/>
    </w:p>
    <w:p>
      <w:pPr>
        <w:pStyle w:val="Normal"/>
        <w:numPr>
          <w:ilvl w:val="0"/>
          <w:numId w:val="28"/>
        </w:numPr>
        <w:spacing w:before="280" w:after="0"/>
        <w:rPr>
          <w:rFonts w:ascii="Arial" w:hAnsi="Arial" w:eastAsia="Times New Roman" w:cs="Arial"/>
          <w:color w:val="5A5A5A"/>
          <w:lang w:val="de-DE"/>
        </w:rPr>
      </w:pPr>
      <w:r>
        <w:rPr>
          <w:rFonts w:eastAsia="Times New Roman" w:cs="Arial" w:ascii="Arial" w:hAnsi="Arial"/>
          <w:color w:val="5A5A5A"/>
          <w:lang w:val="de-DE"/>
        </w:rPr>
        <w:t>Comment les personnes et les organisations peuvent-elles dialoguer et participer à un échange d'arguments ouvert, libre et sans pression ?</w:t>
      </w:r>
    </w:p>
    <w:p>
      <w:pPr>
        <w:pStyle w:val="Normal"/>
        <w:numPr>
          <w:ilvl w:val="0"/>
          <w:numId w:val="28"/>
        </w:numPr>
        <w:spacing w:before="280" w:after="0"/>
        <w:rPr>
          <w:rFonts w:ascii="Arial" w:hAnsi="Arial" w:eastAsia="Times New Roman" w:cs="Arial"/>
          <w:color w:val="5A5A5A"/>
          <w:lang w:val="de-DE"/>
        </w:rPr>
      </w:pPr>
      <w:r>
        <w:rPr>
          <w:rFonts w:eastAsia="Times New Roman" w:cs="Arial" w:ascii="Arial" w:hAnsi="Arial"/>
          <w:color w:val="5A5A5A"/>
          <w:lang w:val="de-DE"/>
        </w:rPr>
        <w:t>(</w:t>
      </w:r>
      <w:r>
        <w:rPr>
          <w:rFonts w:eastAsia="Times New Roman" w:cs="Arial" w:ascii="Arial" w:hAnsi="Arial"/>
          <w:color w:val="5A5A5A"/>
          <w:lang w:val="de-DE"/>
        </w:rPr>
        <w:t>Bilan</w:t>
      </w:r>
      <w:r>
        <w:rPr>
          <w:rFonts w:eastAsia="Times New Roman" w:cs="Arial" w:ascii="Arial" w:hAnsi="Arial"/>
          <w:color w:val="5A5A5A"/>
          <w:lang w:val="de-DE"/>
        </w:rPr>
        <w:t xml:space="preserve"> compl</w:t>
      </w:r>
      <w:r>
        <w:rPr>
          <w:rFonts w:eastAsia="Times New Roman" w:cs="Arial" w:ascii="Arial" w:hAnsi="Arial"/>
          <w:color w:val="5A5A5A"/>
          <w:lang w:val="de-DE"/>
        </w:rPr>
        <w:t>et</w:t>
      </w:r>
      <w:r>
        <w:rPr>
          <w:rFonts w:eastAsia="Times New Roman" w:cs="Arial" w:ascii="Arial" w:hAnsi="Arial"/>
          <w:color w:val="5A5A5A"/>
          <w:lang w:val="de-DE"/>
        </w:rPr>
        <w:t xml:space="preserve">) Comment l'organisation s'assure </w:t>
      </w:r>
      <w:r>
        <w:rPr>
          <w:rFonts w:eastAsia="Times New Roman" w:cs="Arial" w:ascii="Arial" w:hAnsi="Arial"/>
          <w:color w:val="5A5A5A"/>
          <w:lang w:val="de-DE"/>
        </w:rPr>
        <w:t>qu’e</w:t>
      </w:r>
      <w:r>
        <w:rPr>
          <w:rFonts w:eastAsia="Times New Roman" w:cs="Arial" w:ascii="Arial" w:hAnsi="Arial"/>
          <w:color w:val="5A5A5A"/>
          <w:lang w:val="de-DE"/>
        </w:rPr>
        <w:t xml:space="preserve">lle </w:t>
      </w:r>
      <w:r>
        <w:rPr>
          <w:rFonts w:eastAsia="Times New Roman" w:cs="Arial" w:ascii="Arial" w:hAnsi="Arial"/>
          <w:color w:val="5A5A5A"/>
          <w:lang w:val="de-DE"/>
        </w:rPr>
        <w:t>prends en compte</w:t>
      </w:r>
      <w:r>
        <w:rPr>
          <w:rFonts w:eastAsia="Times New Roman" w:cs="Arial" w:ascii="Arial" w:hAnsi="Arial"/>
          <w:color w:val="5A5A5A"/>
          <w:lang w:val="de-DE"/>
        </w:rPr>
        <w:t xml:space="preserve"> les intérêts légitimes des parties prenantes n'ayant pas de contrat (commercial) ?</w:t>
      </w:r>
    </w:p>
    <w:p>
      <w:pPr>
        <w:pStyle w:val="Normal"/>
        <w:numPr>
          <w:ilvl w:val="0"/>
          <w:numId w:val="28"/>
        </w:numPr>
        <w:spacing w:before="280" w:after="0"/>
        <w:rPr>
          <w:rFonts w:ascii="Arial" w:hAnsi="Arial" w:eastAsia="Times New Roman" w:cs="Arial"/>
          <w:color w:val="5A5A5A"/>
          <w:lang w:val="de-DE"/>
        </w:rPr>
      </w:pPr>
      <w:r>
        <w:rPr>
          <w:rFonts w:eastAsia="Times New Roman" w:cs="Arial" w:ascii="Arial" w:hAnsi="Arial"/>
          <w:color w:val="5A5A5A"/>
          <w:lang w:val="de-DE"/>
        </w:rPr>
        <w:t>(</w:t>
      </w:r>
      <w:r>
        <w:rPr>
          <w:rFonts w:eastAsia="Times New Roman" w:cs="Arial" w:ascii="Arial" w:hAnsi="Arial"/>
          <w:color w:val="5A5A5A"/>
          <w:lang w:val="de-DE"/>
        </w:rPr>
        <w:t>Bilan</w:t>
      </w:r>
      <w:r>
        <w:rPr>
          <w:rFonts w:eastAsia="Times New Roman" w:cs="Arial" w:ascii="Arial" w:hAnsi="Arial"/>
          <w:color w:val="5A5A5A"/>
          <w:lang w:val="de-DE"/>
        </w:rPr>
        <w:t xml:space="preserve"> compl</w:t>
      </w:r>
      <w:r>
        <w:rPr>
          <w:rFonts w:eastAsia="Times New Roman" w:cs="Arial" w:ascii="Arial" w:hAnsi="Arial"/>
          <w:color w:val="5A5A5A"/>
          <w:lang w:val="de-DE"/>
        </w:rPr>
        <w:t>e</w:t>
      </w:r>
      <w:r>
        <w:rPr>
          <w:rFonts w:eastAsia="Times New Roman" w:cs="Arial" w:ascii="Arial" w:hAnsi="Arial"/>
          <w:color w:val="5A5A5A"/>
          <w:lang w:val="de-DE"/>
        </w:rPr>
        <w:t>t) Quels efforts l'organisation déploie-t-elle pour promouvoir les structures démocratiques en vue du respect des droits humains à l'échelle mondiale ?</w:t>
      </w:r>
    </w:p>
    <w:p>
      <w:pPr>
        <w:pStyle w:val="Heading3"/>
        <w:rPr>
          <w:rFonts w:eastAsia="Times New Roman"/>
        </w:rPr>
      </w:pPr>
      <w:bookmarkStart w:id="1472" w:name="__RefHeading___Toc18553_792180772"/>
      <w:bookmarkStart w:id="1473" w:name="_Toc1931768775"/>
      <w:bookmarkStart w:id="1474" w:name="_Toc2096672527"/>
      <w:bookmarkStart w:id="1475" w:name="_Toc1523757307"/>
      <w:bookmarkStart w:id="1476" w:name="_Toc171932831"/>
      <w:bookmarkEnd w:id="1472"/>
      <w:r>
        <w:rPr>
          <w:rFonts w:eastAsia="Times New Roman"/>
        </w:rPr>
        <w:t>Indicateurs de vérification</w:t>
      </w:r>
      <w:bookmarkEnd w:id="1473"/>
      <w:bookmarkEnd w:id="1474"/>
      <w:bookmarkEnd w:id="1475"/>
      <w:bookmarkEnd w:id="1476"/>
    </w:p>
    <w:p>
      <w:pPr>
        <w:pStyle w:val="BulletCompactStart"/>
        <w:numPr>
          <w:ilvl w:val="0"/>
          <w:numId w:val="10"/>
        </w:numPr>
        <w:ind w:hanging="0" w:left="0"/>
        <w:rPr/>
      </w:pPr>
      <w:r>
        <w:rPr/>
        <w:t xml:space="preserve">Procédures de </w:t>
      </w:r>
      <w:r>
        <w:rPr/>
        <w:t>codécision</w:t>
      </w:r>
      <w:r>
        <w:rPr/>
        <w:t xml:space="preserve"> des parties prenantes au-delà des droits légaux de participation pour :</w:t>
      </w:r>
    </w:p>
    <w:p>
      <w:pPr>
        <w:pStyle w:val="BulletCompactCont"/>
        <w:numPr>
          <w:ilvl w:val="1"/>
          <w:numId w:val="10"/>
        </w:numPr>
        <w:ind w:hanging="0" w:left="0"/>
        <w:rPr/>
      </w:pPr>
      <w:r>
        <w:rPr/>
        <w:t>(</w:t>
      </w:r>
      <w:r>
        <w:rPr/>
        <w:t>Bilan</w:t>
      </w:r>
      <w:r>
        <w:rPr/>
        <w:t xml:space="preserve"> complet) les décisions opérationnelles (comment les choses sont faites)</w:t>
      </w:r>
    </w:p>
    <w:p>
      <w:pPr>
        <w:pStyle w:val="BulletCompactCont"/>
        <w:numPr>
          <w:ilvl w:val="1"/>
          <w:numId w:val="10"/>
        </w:numPr>
        <w:ind w:hanging="0" w:left="0"/>
        <w:rPr/>
      </w:pPr>
      <w:r>
        <w:rPr/>
        <w:t>(</w:t>
      </w:r>
      <w:r>
        <w:rPr/>
        <w:t>Bilan</w:t>
      </w:r>
      <w:r>
        <w:rPr/>
        <w:t xml:space="preserve"> complet) les décisions fondamentales (ce qui est fait)</w:t>
      </w:r>
    </w:p>
    <w:p>
      <w:pPr>
        <w:pStyle w:val="BulletCompactEnd"/>
        <w:numPr>
          <w:ilvl w:val="0"/>
          <w:numId w:val="10"/>
        </w:numPr>
        <w:ind w:hanging="0" w:left="0"/>
        <w:rPr/>
      </w:pPr>
      <w:r>
        <w:rPr/>
        <w:t>L’infrastructure de dialogue (par exemple, forum d’éthique, comité d’éthique) est-elle disponible ? Oui/non ? Pour quel type de décisions ?</w:t>
      </w:r>
    </w:p>
    <w:p>
      <w:pPr>
        <w:pStyle w:val="Heading3"/>
        <w:rPr>
          <w:rFonts w:eastAsia="Times New Roman"/>
        </w:rPr>
      </w:pPr>
      <w:bookmarkStart w:id="1477" w:name="__RefHeading___Toc18555_792180772"/>
      <w:bookmarkStart w:id="1478" w:name="_Toc1801757922"/>
      <w:bookmarkStart w:id="1479" w:name="_Toc65086818"/>
      <w:bookmarkStart w:id="1480" w:name="_Toc791404062"/>
      <w:bookmarkEnd w:id="1477"/>
      <w:r>
        <w:rPr>
          <w:rFonts w:eastAsia="Times New Roman"/>
        </w:rPr>
        <w:t>Niveaux d'évaluation</w:t>
      </w:r>
      <w:bookmarkEnd w:id="1478"/>
      <w:bookmarkEnd w:id="1479"/>
      <w:bookmarkEnd w:id="1480"/>
    </w:p>
    <w:p>
      <w:pPr>
        <w:pStyle w:val="NormalWeb"/>
        <w:spacing w:before="280" w:after="280"/>
        <w:rPr>
          <w:rFonts w:ascii="Arial" w:hAnsi="Arial" w:cs="Arial"/>
          <w:color w:val="5A5A5A"/>
          <w:lang w:val="de-DE"/>
        </w:rPr>
      </w:pPr>
      <w:r>
        <w:rPr>
          <w:rStyle w:val="Strong"/>
          <w:rFonts w:cs="Arial" w:ascii="Arial" w:hAnsi="Arial"/>
          <w:color w:val="5A5A5A"/>
        </w:rPr>
        <w:t>Exemplaire :</w:t>
      </w:r>
      <w:r>
        <w:rPr>
          <w:rStyle w:val="Strong"/>
          <w:rFonts w:cs="Arial" w:ascii="Arial" w:hAnsi="Arial"/>
          <w:b w:val="false"/>
          <w:bCs w:val="false"/>
          <w:color w:val="5A5A5A"/>
        </w:rPr>
        <w:t xml:space="preserve"> L'organisation pratique la codé</w:t>
      </w:r>
      <w:r>
        <w:rPr>
          <w:rStyle w:val="Strong"/>
          <w:rFonts w:cs="Arial" w:ascii="Arial" w:hAnsi="Arial"/>
          <w:b w:val="false"/>
          <w:bCs w:val="false"/>
          <w:color w:val="5A5A5A"/>
        </w:rPr>
        <w:t>cision</w:t>
      </w:r>
      <w:r>
        <w:rPr>
          <w:rStyle w:val="Strong"/>
          <w:rFonts w:cs="Arial" w:ascii="Arial" w:hAnsi="Arial"/>
          <w:b w:val="false"/>
          <w:bCs w:val="false"/>
          <w:color w:val="5A5A5A"/>
        </w:rPr>
        <w:t xml:space="preserve"> de manière institutionnalisée pour ses décisions opérationnelles et fondamentales. Elle partage son expérience et ses approches méthodologiques en matière de participation au sein du secteur et accompagne les organisations partenaires dans la mise en place de leurs structures participatives. Elle assume une responsabilité qui dépasse son champ d'action direct et intègre les intérêts des parties prenantes indirectement affectées dans ses stratégies et ses plans. Au-delà de ses responsabilités directes, l'organisation contribue, aux niveaux sociétal et politique, à l'édification de structures démocratiques pour la promotion des droits humains et des droits des groupes de parties prenantes indirectement affectés.</w:t>
      </w:r>
    </w:p>
    <w:p>
      <w:pPr>
        <w:pStyle w:val="NormalWeb"/>
        <w:spacing w:before="280" w:after="280"/>
        <w:rPr>
          <w:rFonts w:ascii="Arial" w:hAnsi="Arial" w:cs="Arial"/>
          <w:color w:val="5A5A5A"/>
          <w:lang w:val="de-DE"/>
        </w:rPr>
      </w:pPr>
      <w:r>
        <w:rPr>
          <w:rStyle w:val="Strong"/>
          <w:rFonts w:cs="Arial" w:ascii="Arial" w:hAnsi="Arial"/>
          <w:color w:val="5A5A5A"/>
        </w:rPr>
        <w:t>Expérimenté :</w:t>
      </w:r>
      <w:r>
        <w:rPr>
          <w:rStyle w:val="Strong"/>
          <w:rFonts w:cs="Arial" w:ascii="Arial" w:hAnsi="Arial"/>
          <w:b w:val="false"/>
          <w:bCs w:val="false"/>
          <w:color w:val="5A5A5A"/>
        </w:rPr>
        <w:t xml:space="preserve"> L'organisation a mis en œuvre des méthodes systématiques pour la participation active des parties prenantes indirectes aux processus décisionnels. Une communication interdisciplinaire </w:t>
      </w:r>
      <w:r>
        <w:rPr>
          <w:rStyle w:val="Strong"/>
          <w:rFonts w:cs="Arial" w:ascii="Arial" w:hAnsi="Arial"/>
          <w:b w:val="false"/>
          <w:bCs w:val="false"/>
          <w:color w:val="5A5A5A"/>
        </w:rPr>
        <w:t xml:space="preserve">en </w:t>
      </w:r>
      <w:r>
        <w:rPr>
          <w:rStyle w:val="Strong"/>
          <w:rFonts w:cs="Arial" w:ascii="Arial" w:hAnsi="Arial"/>
          <w:b w:val="false"/>
          <w:bCs w:val="false"/>
          <w:color w:val="5A5A5A"/>
        </w:rPr>
        <w:t>continu (politique, sciences, éthique, sociologie et sciences de l'environnement) permet de prendre en compte et d'intégrer pleinement les intérêts de ces parties prenantes. Les procédures de participation influencent la plupart des décisions opérationnelles et font partie intégrante du processus décisionnel relatif aux décisions fondamentales.</w:t>
      </w:r>
    </w:p>
    <w:p>
      <w:pPr>
        <w:pStyle w:val="NormalWeb"/>
        <w:spacing w:before="280" w:after="280"/>
        <w:rPr>
          <w:rFonts w:ascii="Arial" w:hAnsi="Arial" w:cs="Arial"/>
          <w:color w:val="5A5A5A"/>
          <w:lang w:val="de-DE"/>
        </w:rPr>
      </w:pPr>
      <w:r>
        <w:rPr>
          <w:rStyle w:val="Strong"/>
          <w:rFonts w:cs="Arial" w:ascii="Arial" w:hAnsi="Arial"/>
          <w:color w:val="5A5A5A"/>
        </w:rPr>
        <w:t>Intermédiaire :</w:t>
      </w:r>
      <w:r>
        <w:rPr>
          <w:rStyle w:val="Strong"/>
          <w:rFonts w:cs="Arial" w:ascii="Arial" w:hAnsi="Arial"/>
          <w:b w:val="false"/>
          <w:bCs w:val="false"/>
          <w:color w:val="5A5A5A"/>
        </w:rPr>
        <w:t xml:space="preserve"> L'organisation recherche activement le contact avec les représentant</w:t>
      </w:r>
      <w:r>
        <w:rPr>
          <w:rStyle w:val="Strong"/>
          <w:rFonts w:cs="Arial" w:ascii="Arial" w:hAnsi="Arial"/>
          <w:b w:val="false"/>
          <w:bCs w:val="false"/>
          <w:color w:val="5A5A5A"/>
        </w:rPr>
        <w:t>∙e∙</w:t>
      </w:r>
      <w:r>
        <w:rPr>
          <w:rStyle w:val="Strong"/>
          <w:rFonts w:cs="Arial" w:ascii="Arial" w:hAnsi="Arial"/>
          <w:b w:val="false"/>
          <w:bCs w:val="false"/>
          <w:color w:val="5A5A5A"/>
        </w:rPr>
        <w:t>s des parties prenantes indirectes concernées, notamment par le biais de consultations, d'invitations et d'audiences publiques. Pour certains projets ou secteurs d'activité, les représentant</w:t>
      </w:r>
      <w:r>
        <w:rPr>
          <w:rStyle w:val="Strong"/>
          <w:rFonts w:cs="Arial" w:ascii="Arial" w:hAnsi="Arial"/>
          <w:b w:val="false"/>
          <w:bCs w:val="false"/>
          <w:color w:val="5A5A5A"/>
        </w:rPr>
        <w:t>∙e∙</w:t>
      </w:r>
      <w:r>
        <w:rPr>
          <w:rStyle w:val="Strong"/>
          <w:rFonts w:cs="Arial" w:ascii="Arial" w:hAnsi="Arial"/>
          <w:b w:val="false"/>
          <w:bCs w:val="false"/>
          <w:color w:val="5A5A5A"/>
        </w:rPr>
        <w:t>s de ces parties prenantes sont sollicité</w:t>
      </w:r>
      <w:r>
        <w:rPr>
          <w:rStyle w:val="Strong"/>
          <w:rFonts w:cs="Arial" w:ascii="Arial" w:hAnsi="Arial"/>
          <w:b w:val="false"/>
          <w:bCs w:val="false"/>
          <w:color w:val="5A5A5A"/>
        </w:rPr>
        <w:t>∙e∙</w:t>
      </w:r>
      <w:r>
        <w:rPr>
          <w:rStyle w:val="Strong"/>
          <w:rFonts w:cs="Arial" w:ascii="Arial" w:hAnsi="Arial"/>
          <w:b w:val="false"/>
          <w:bCs w:val="false"/>
          <w:color w:val="5A5A5A"/>
        </w:rPr>
        <w:t>s afin de recueillir leurs avis, points de vue et suggestions, dans le but d'obtenir leurs commentaires et contributions. Des plans sont élaborés pour identifier systématiquement les parties prenantes indirectes concernées et intégrer leurs intérêts aux processus décisionnels, tant opérationnels que stratégiques.</w:t>
      </w:r>
    </w:p>
    <w:p>
      <w:pPr>
        <w:pStyle w:val="NormalWeb"/>
        <w:spacing w:before="280" w:after="280"/>
        <w:rPr>
          <w:rFonts w:ascii="Arial" w:hAnsi="Arial" w:cs="Arial"/>
          <w:color w:val="5A5A5A"/>
          <w:lang w:val="de-DE"/>
        </w:rPr>
      </w:pPr>
      <w:r>
        <w:rPr>
          <w:rStyle w:val="Strong"/>
          <w:rFonts w:cs="Arial" w:ascii="Arial" w:hAnsi="Arial"/>
          <w:color w:val="5A5A5A"/>
        </w:rPr>
        <w:t>Débutant :</w:t>
      </w:r>
      <w:r>
        <w:rPr>
          <w:rStyle w:val="Strong"/>
          <w:rFonts w:cs="Arial" w:ascii="Arial" w:hAnsi="Arial"/>
          <w:b w:val="false"/>
          <w:bCs w:val="false"/>
          <w:color w:val="5A5A5A"/>
        </w:rPr>
        <w:t xml:space="preserve"> L'organisation reconnaît que ses activités ont un impact indirect sur les parties prenantes. Un inventaire initial des parties prenantes indirectes typiques du secteur a été établi. L'organisation met l'information à la disposition du public et les parties prenantes indirectes concernées ou les représentant</w:t>
      </w:r>
      <w:r>
        <w:rPr>
          <w:rStyle w:val="Strong"/>
          <w:rFonts w:cs="Arial" w:ascii="Arial" w:hAnsi="Arial"/>
          <w:b w:val="false"/>
          <w:bCs w:val="false"/>
          <w:color w:val="5A5A5A"/>
        </w:rPr>
        <w:t>∙e∙</w:t>
      </w:r>
      <w:r>
        <w:rPr>
          <w:rStyle w:val="Strong"/>
          <w:rFonts w:cs="Arial" w:ascii="Arial" w:hAnsi="Arial"/>
          <w:b w:val="false"/>
          <w:bCs w:val="false"/>
          <w:color w:val="5A5A5A"/>
        </w:rPr>
        <w:t>s des groupes affectés peuvent dialoguer avec elle. Les résultats sont documentés et évalués afin d'approfondir la compréhension de l'organisation et de favoriser la collaboration.</w:t>
      </w:r>
    </w:p>
    <w:p>
      <w:pPr>
        <w:pStyle w:val="NormalWeb"/>
        <w:spacing w:before="280" w:after="280"/>
        <w:rPr>
          <w:rFonts w:ascii="Arial" w:hAnsi="Arial" w:cs="Arial"/>
          <w:color w:val="5A5A5A"/>
          <w:lang w:val="de-DE"/>
        </w:rPr>
      </w:pPr>
      <w:r>
        <w:rPr>
          <w:rStyle w:val="Strong"/>
          <w:rFonts w:cs="Arial" w:ascii="Arial" w:hAnsi="Arial"/>
          <w:color w:val="5A5A5A"/>
        </w:rPr>
        <w:t>Ligne de base :</w:t>
      </w:r>
      <w:r>
        <w:rPr>
          <w:rStyle w:val="Strong"/>
          <w:rFonts w:cs="Arial" w:ascii="Arial" w:hAnsi="Arial"/>
          <w:b w:val="false"/>
          <w:bCs w:val="false"/>
          <w:color w:val="5A5A5A"/>
        </w:rPr>
        <w:t xml:space="preserve"> L'organisation se conforme aux exigences légales et respecte les procédures d'objection prescrites. Il n'existe aucun mécanisme de communication permettant aux parties prenantes indirectes d'engager un dialogue avec les décideur∙</w:t>
      </w:r>
      <w:r>
        <w:rPr>
          <w:rStyle w:val="Strong"/>
          <w:rFonts w:cs="Arial" w:ascii="Arial" w:hAnsi="Arial"/>
          <w:b w:val="false"/>
          <w:bCs w:val="false"/>
          <w:color w:val="5A5A5A"/>
        </w:rPr>
        <w:t>euse∙</w:t>
      </w:r>
      <w:r>
        <w:rPr>
          <w:rStyle w:val="Strong"/>
          <w:rFonts w:cs="Arial" w:ascii="Arial" w:hAnsi="Arial"/>
          <w:b w:val="false"/>
          <w:bCs w:val="false"/>
          <w:color w:val="5A5A5A"/>
        </w:rPr>
        <w:t>s de l'organisation, et aucune participation des parties prenantes ne se limite aux obligations légales.</w:t>
      </w:r>
    </w:p>
    <w:p>
      <w:pPr>
        <w:pStyle w:val="Heading3"/>
        <w:bidi w:val="0"/>
        <w:rPr>
          <w:rFonts w:eastAsia="Times New Roman"/>
        </w:rPr>
      </w:pPr>
      <w:bookmarkStart w:id="1481" w:name="__RefHeading___Toc18557_792180772"/>
      <w:bookmarkStart w:id="1482" w:name="_Toc356366343"/>
      <w:bookmarkEnd w:id="1481"/>
      <w:r>
        <w:rPr>
          <w:rFonts w:eastAsia="Times New Roman"/>
        </w:rPr>
        <w:t>Preuve d'activité</w:t>
      </w:r>
      <w:bookmarkEnd w:id="1482"/>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NormalWeb"/>
        <w:spacing w:before="280" w:after="280"/>
        <w:rPr>
          <w:rFonts w:ascii="Arial" w:hAnsi="Arial" w:cs="Arial"/>
          <w:color w:val="5A5A5A"/>
          <w:lang w:val="fr-FR"/>
        </w:rPr>
      </w:pPr>
      <w:r>
        <w:rPr>
          <w:rFonts w:cs="Arial" w:ascii="Arial" w:hAnsi="Arial"/>
          <w:color w:val="5A5A5A"/>
          <w:lang w:val="fr-FR"/>
        </w:rPr>
      </w:r>
    </w:p>
    <w:p>
      <w:pPr>
        <w:pStyle w:val="Heading3"/>
        <w:bidi w:val="0"/>
        <w:rPr/>
      </w:pPr>
      <w:bookmarkStart w:id="1483" w:name="__RefHeading___Toc18559_792180772"/>
      <w:bookmarkStart w:id="1484" w:name="_Toc663019532"/>
      <w:bookmarkEnd w:id="1483"/>
      <w:r>
        <w:rPr/>
        <w:t>Bilan</w:t>
      </w:r>
      <w:r>
        <w:rPr>
          <w:rFonts w:eastAsia="Times New Roman"/>
        </w:rPr>
        <w:t xml:space="preserve"> compact</w:t>
      </w:r>
      <w:bookmarkEnd w:id="1484"/>
    </w:p>
    <w:p>
      <w:pPr>
        <w:pStyle w:val="NormalWeb"/>
        <w:spacing w:before="280" w:after="280"/>
        <w:rPr>
          <w:rFonts w:ascii="Arial" w:hAnsi="Arial" w:cs="Arial"/>
          <w:color w:val="5A5A5A"/>
          <w:lang w:val="de-DE"/>
        </w:rPr>
      </w:pPr>
      <w:r>
        <w:rPr>
          <w:rFonts w:cs="Arial" w:ascii="Arial" w:hAnsi="Arial"/>
          <w:color w:val="5A5A5A"/>
        </w:rPr>
        <w:t xml:space="preserve">Pour un </w:t>
      </w:r>
      <w:r>
        <w:rPr>
          <w:rFonts w:cs="Arial" w:ascii="Arial" w:hAnsi="Arial"/>
          <w:color w:val="5A5A5A"/>
        </w:rPr>
        <w:t>bilan compact</w:t>
      </w:r>
      <w:r>
        <w:rPr>
          <w:rFonts w:cs="Arial" w:ascii="Arial" w:hAnsi="Arial"/>
          <w:color w:val="5A5A5A"/>
        </w:rPr>
        <w:t>, les questions marquées « (</w:t>
      </w:r>
      <w:r>
        <w:rPr>
          <w:rFonts w:cs="Arial" w:ascii="Arial" w:hAnsi="Arial"/>
          <w:color w:val="5A5A5A"/>
        </w:rPr>
        <w:t>Bilan complet</w:t>
      </w:r>
      <w:r>
        <w:rPr>
          <w:rFonts w:cs="Arial" w:ascii="Arial" w:hAnsi="Arial"/>
          <w:color w:val="5A5A5A"/>
        </w:rPr>
        <w:t xml:space="preserve">) » peuvent être omises. L’indicateur « Procédures de </w:t>
      </w:r>
      <w:r>
        <w:rPr>
          <w:rFonts w:cs="Arial" w:ascii="Arial" w:hAnsi="Arial"/>
          <w:color w:val="5A5A5A"/>
        </w:rPr>
        <w:t>codécision</w:t>
      </w:r>
      <w:r>
        <w:rPr>
          <w:rFonts w:cs="Arial" w:ascii="Arial" w:hAnsi="Arial"/>
          <w:color w:val="5A5A5A"/>
        </w:rPr>
        <w:t xml:space="preserve"> des parties prenantes au-delà des droits légaux de participation » doit être renseigné, mais il n’est pas nécessaire de le détailler pour chaque type de décision. L’indicateur « L’infrastructure de dialogue (par exemple, forum d’éthique, comité d’éthique) est-elle disponible ? Oui/non ? Pour quel type de décisions ? » permet une évaluation générale.</w:t>
      </w:r>
    </w:p>
    <w:p>
      <w:pPr>
        <w:pStyle w:val="Heading2"/>
        <w:spacing w:before="280" w:after="280"/>
        <w:rPr>
          <w:rFonts w:eastAsia="Times New Roman"/>
          <w:lang w:val="de-DE"/>
        </w:rPr>
      </w:pPr>
      <w:bookmarkStart w:id="1485" w:name="__RefHeading___Toc18561_792180772"/>
      <w:bookmarkStart w:id="1486" w:name="_Toc171932834"/>
      <w:bookmarkStart w:id="1487" w:name="_Toc1969872088"/>
      <w:bookmarkStart w:id="1488" w:name="_Toc2035689860"/>
      <w:bookmarkStart w:id="1489" w:name="_Toc812867007"/>
      <w:bookmarkEnd w:id="1485"/>
      <w:r>
        <w:rPr>
          <w:rFonts w:eastAsia="Times New Roman"/>
        </w:rPr>
        <w:t xml:space="preserve">E4.3 </w:t>
      </w:r>
      <w:bookmarkEnd w:id="1486"/>
      <w:bookmarkEnd w:id="1487"/>
      <w:bookmarkEnd w:id="1488"/>
      <w:bookmarkEnd w:id="1489"/>
      <w:r>
        <w:rPr>
          <w:rFonts w:eastAsia="Times New Roman"/>
        </w:rPr>
        <w:t>Aspect négatif : manque de transparence et désinformation ciblée</w:t>
      </w:r>
    </w:p>
    <w:p>
      <w:pPr>
        <w:pStyle w:val="BodyText"/>
        <w:rPr/>
      </w:pPr>
      <w:r>
        <w:rPr/>
        <w:t>Les organisations et les entreprises ont la responsabilité d'informer la société de manière transparente et exhaustive. Si une organisation publie intentionnellement de fausses informations sur elle-même, ses projets, sa compréhension des faits ou sa mission, elle nuit à la communauté et entrave la prise de décision éclairée et les débats. Ce préjudice peut être causé par :</w:t>
      </w:r>
    </w:p>
    <w:p>
      <w:pPr>
        <w:pStyle w:val="BulletCompactStart"/>
        <w:numPr>
          <w:ilvl w:val="0"/>
          <w:numId w:val="10"/>
        </w:numPr>
        <w:ind w:hanging="0" w:left="0"/>
        <w:rPr/>
      </w:pPr>
      <w:r>
        <w:rPr/>
        <w:t>Diffusion délibérée de fausses informations, dissimulation de faits pertinents, interprétation biaisée des faits</w:t>
      </w:r>
    </w:p>
    <w:p>
      <w:pPr>
        <w:pStyle w:val="BulletCompactCont"/>
        <w:numPr>
          <w:ilvl w:val="0"/>
          <w:numId w:val="10"/>
        </w:numPr>
        <w:ind w:hanging="0" w:left="0"/>
        <w:rPr/>
      </w:pPr>
      <w:r>
        <w:rPr/>
        <w:t>Présentation déformée des risques au détriment du public, des générations futures et de l'environnement</w:t>
      </w:r>
    </w:p>
    <w:p>
      <w:pPr>
        <w:pStyle w:val="BulletCompactCont"/>
        <w:numPr>
          <w:ilvl w:val="0"/>
          <w:numId w:val="10"/>
        </w:numPr>
        <w:ind w:hanging="0" w:left="0"/>
        <w:rPr/>
      </w:pPr>
      <w:r>
        <w:rPr/>
        <w:t>Mépris des données scientifiques et des faits empiriques</w:t>
      </w:r>
    </w:p>
    <w:p>
      <w:pPr>
        <w:pStyle w:val="BulletCompactCont"/>
        <w:numPr>
          <w:ilvl w:val="0"/>
          <w:numId w:val="10"/>
        </w:numPr>
        <w:ind w:hanging="0" w:left="0"/>
        <w:rPr/>
      </w:pPr>
      <w:r>
        <w:rPr/>
        <w:t>Promotion de stéréotypes, de ressentiments, d'hostilité envers un groupe ou de préjugés</w:t>
      </w:r>
    </w:p>
    <w:p>
      <w:pPr>
        <w:pStyle w:val="BulletCompactCont"/>
        <w:numPr>
          <w:ilvl w:val="0"/>
          <w:numId w:val="10"/>
        </w:numPr>
        <w:ind w:hanging="0" w:left="0"/>
        <w:rPr/>
      </w:pPr>
      <w:r>
        <w:rPr/>
        <w:t>Diffusion d'informations dans le but de manipuler ou d'influencer l'opinion publique</w:t>
      </w:r>
    </w:p>
    <w:p>
      <w:pPr>
        <w:pStyle w:val="BulletCompactEnd"/>
        <w:numPr>
          <w:ilvl w:val="0"/>
          <w:numId w:val="10"/>
        </w:numPr>
        <w:ind w:hanging="0" w:left="0"/>
        <w:rPr/>
      </w:pPr>
      <w:r>
        <w:rPr/>
        <w:t>Dissimulation d'informations ou discréditation des sources d'information pour des raisons stratégiques</w:t>
      </w:r>
    </w:p>
    <w:p>
      <w:pPr>
        <w:pStyle w:val="Heading3"/>
        <w:rPr>
          <w:rFonts w:eastAsia="Times New Roman"/>
        </w:rPr>
      </w:pPr>
      <w:bookmarkStart w:id="1490" w:name="__RefHeading___Toc18563_792180772"/>
      <w:bookmarkStart w:id="1491" w:name="_Toc747599240"/>
      <w:bookmarkStart w:id="1492" w:name="_Toc196920244"/>
      <w:bookmarkStart w:id="1493" w:name="_Toc1564122053"/>
      <w:bookmarkStart w:id="1494" w:name="_Toc171932835"/>
      <w:bookmarkEnd w:id="1490"/>
      <w:r>
        <w:rPr>
          <w:rFonts w:eastAsia="Times New Roman"/>
        </w:rPr>
        <w:t>Questions concernant la préparation du rapport</w:t>
      </w:r>
      <w:bookmarkEnd w:id="1491"/>
      <w:bookmarkEnd w:id="1492"/>
      <w:bookmarkEnd w:id="1493"/>
      <w:bookmarkEnd w:id="1494"/>
    </w:p>
    <w:p>
      <w:pPr>
        <w:pStyle w:val="BulletCompactStart"/>
        <w:numPr>
          <w:ilvl w:val="0"/>
          <w:numId w:val="10"/>
        </w:numPr>
        <w:ind w:hanging="0" w:left="0"/>
        <w:rPr/>
      </w:pPr>
      <w:r>
        <w:rPr/>
        <w:t>L’organisation respecte-t-elle ses propres normes (p. ex., code de conduite, transparence, codé</w:t>
      </w:r>
      <w:r>
        <w:rPr/>
        <w:t>cision</w:t>
      </w:r>
      <w:r>
        <w:rPr/>
        <w:t>) dans la pratique ?</w:t>
      </w:r>
    </w:p>
    <w:p>
      <w:pPr>
        <w:pStyle w:val="BulletCompactCont"/>
        <w:numPr>
          <w:ilvl w:val="0"/>
          <w:numId w:val="10"/>
        </w:numPr>
        <w:ind w:hanging="0" w:left="0"/>
        <w:rPr/>
      </w:pPr>
      <w:r>
        <w:rPr/>
        <w:t>Des informations erronées sont-elles diffusées ?</w:t>
      </w:r>
    </w:p>
    <w:p>
      <w:pPr>
        <w:pStyle w:val="BulletCompactCont"/>
        <w:numPr>
          <w:ilvl w:val="0"/>
          <w:numId w:val="10"/>
        </w:numPr>
        <w:ind w:hanging="0" w:left="0"/>
        <w:rPr/>
      </w:pPr>
      <w:r>
        <w:rPr/>
        <w:t>Les dernières découvertes scientifiques sont-elles prises en compte ?</w:t>
      </w:r>
    </w:p>
    <w:p>
      <w:pPr>
        <w:pStyle w:val="BulletCompactCont"/>
        <w:numPr>
          <w:ilvl w:val="0"/>
          <w:numId w:val="10"/>
        </w:numPr>
        <w:ind w:hanging="0" w:left="0"/>
        <w:rPr/>
      </w:pPr>
      <w:r>
        <w:rPr/>
        <w:t>L</w:t>
      </w:r>
      <w:r>
        <w:rPr/>
        <w:t>’utilisation des technologies (p. ex., intelligence artificielle, biotechnologie) est-elle transparente ? Est-il clairement indiqué quelles décisions sont appuyées par la technologie ou fondées sur la technologie ?</w:t>
      </w:r>
    </w:p>
    <w:p>
      <w:pPr>
        <w:pStyle w:val="BulletCompactCont"/>
        <w:numPr>
          <w:ilvl w:val="0"/>
          <w:numId w:val="10"/>
        </w:numPr>
        <w:ind w:hanging="0" w:left="0"/>
        <w:rPr/>
      </w:pPr>
      <w:r>
        <w:rPr/>
        <w:t>(</w:t>
      </w:r>
      <w:r>
        <w:rPr/>
        <w:t>Bila</w:t>
      </w:r>
      <w:r>
        <w:rPr/>
        <w:t>n compl</w:t>
      </w:r>
      <w:r>
        <w:rPr/>
        <w:t>et</w:t>
      </w:r>
      <w:r>
        <w:rPr/>
        <w:t>) Existe-t-il des indices de discrimination structurelle à l’encontre des parties prenantes directes et indirectes ?</w:t>
      </w:r>
    </w:p>
    <w:p>
      <w:pPr>
        <w:pStyle w:val="BulletCompactEnd"/>
        <w:numPr>
          <w:ilvl w:val="0"/>
          <w:numId w:val="10"/>
        </w:numPr>
        <w:ind w:hanging="0" w:left="0"/>
        <w:rPr/>
      </w:pPr>
      <w:r>
        <w:rPr/>
        <w:t>L’organisation est-elle transparente quant aux sources d’information scientifiques, politiques, économiques et religieuses qu’elle utilise et aux valeurs qu’elle promeut ?</w:t>
      </w:r>
    </w:p>
    <w:p>
      <w:pPr>
        <w:pStyle w:val="Heading3"/>
        <w:rPr>
          <w:rFonts w:eastAsia="Times New Roman"/>
        </w:rPr>
      </w:pPr>
      <w:bookmarkStart w:id="1495" w:name="__RefHeading___Toc18565_792180772"/>
      <w:bookmarkStart w:id="1496" w:name="_Toc862395737"/>
      <w:bookmarkStart w:id="1497" w:name="_Toc325409985"/>
      <w:bookmarkStart w:id="1498" w:name="_Toc2073142576"/>
      <w:bookmarkStart w:id="1499" w:name="_Toc171932836"/>
      <w:bookmarkEnd w:id="1495"/>
      <w:r>
        <w:rPr>
          <w:rFonts w:eastAsia="Times New Roman"/>
        </w:rPr>
        <w:t>Indicateurs de vérification</w:t>
      </w:r>
      <w:bookmarkEnd w:id="1496"/>
      <w:bookmarkEnd w:id="1497"/>
      <w:bookmarkEnd w:id="1498"/>
      <w:bookmarkEnd w:id="1499"/>
    </w:p>
    <w:p>
      <w:pPr>
        <w:pStyle w:val="BulletCompactStart"/>
        <w:numPr>
          <w:ilvl w:val="0"/>
          <w:numId w:val="10"/>
        </w:numPr>
        <w:ind w:hanging="0" w:left="0"/>
        <w:rPr/>
      </w:pPr>
      <w:r>
        <w:rPr/>
        <w:t>Poursuites judiciaires engagées contre l'organisation pour les motifs suivants :</w:t>
      </w:r>
    </w:p>
    <w:p>
      <w:pPr>
        <w:pStyle w:val="BulletCompactCont"/>
        <w:numPr>
          <w:ilvl w:val="1"/>
          <w:numId w:val="10"/>
        </w:numPr>
        <w:ind w:hanging="0" w:left="0"/>
        <w:rPr/>
      </w:pPr>
      <w:r>
        <w:rPr/>
        <w:t>Violations des droits humains</w:t>
      </w:r>
    </w:p>
    <w:p>
      <w:pPr>
        <w:pStyle w:val="BulletCompactCont"/>
        <w:numPr>
          <w:ilvl w:val="1"/>
          <w:numId w:val="10"/>
        </w:numPr>
        <w:ind w:hanging="0" w:left="0"/>
        <w:rPr/>
      </w:pPr>
      <w:r>
        <w:rPr/>
        <w:t>Infractions aux lois anticorruption et administratives</w:t>
      </w:r>
    </w:p>
    <w:p>
      <w:pPr>
        <w:pStyle w:val="BulletCompactCont"/>
        <w:numPr>
          <w:ilvl w:val="1"/>
          <w:numId w:val="10"/>
        </w:numPr>
        <w:ind w:hanging="0" w:left="0"/>
        <w:rPr/>
      </w:pPr>
      <w:r>
        <w:rPr/>
        <w:t>Défauts de déclaration conformément à la législation applicable</w:t>
      </w:r>
    </w:p>
    <w:p>
      <w:pPr>
        <w:pStyle w:val="BulletCompactCont"/>
        <w:numPr>
          <w:ilvl w:val="1"/>
          <w:numId w:val="10"/>
        </w:numPr>
        <w:ind w:hanging="0" w:left="0"/>
        <w:rPr/>
      </w:pPr>
      <w:r>
        <w:rPr/>
        <w:t>Infractions constitutionnelles</w:t>
      </w:r>
    </w:p>
    <w:p>
      <w:pPr>
        <w:pStyle w:val="BulletCompactCont"/>
        <w:numPr>
          <w:ilvl w:val="1"/>
          <w:numId w:val="10"/>
        </w:numPr>
        <w:ind w:hanging="0" w:left="0"/>
        <w:rPr/>
      </w:pPr>
      <w:r>
        <w:rPr/>
        <w:t>Violations des accords internationaux applicables et des déclarations ratifiées (par exemple, travail des enfants, accords de protection de l'environnement, résolutions applicables des organes intergouvernementaux)</w:t>
      </w:r>
    </w:p>
    <w:p>
      <w:pPr>
        <w:pStyle w:val="BulletCompactEnd"/>
        <w:numPr>
          <w:ilvl w:val="0"/>
          <w:numId w:val="10"/>
        </w:numPr>
        <w:ind w:hanging="0" w:left="0"/>
        <w:rPr/>
      </w:pPr>
      <w:r>
        <w:rPr/>
        <w:t>Respect de la stratégie de transparence de l'organisation (par exemple, du code de conduite : informations diffusées, modalités de diffusion et objectifs visés)</w:t>
      </w:r>
    </w:p>
    <w:p>
      <w:pPr>
        <w:pStyle w:val="Heading3"/>
        <w:rPr>
          <w:rFonts w:eastAsia="Times New Roman"/>
        </w:rPr>
      </w:pPr>
      <w:bookmarkStart w:id="1500" w:name="__RefHeading___Toc18567_792180772"/>
      <w:bookmarkStart w:id="1501" w:name="_Toc2058444208"/>
      <w:bookmarkStart w:id="1502" w:name="_Toc499206508"/>
      <w:bookmarkStart w:id="1503" w:name="_Toc1618884311"/>
      <w:bookmarkEnd w:id="1500"/>
      <w:r>
        <w:rPr>
          <w:rFonts w:eastAsia="Times New Roman"/>
        </w:rPr>
        <w:t>Niveaux d'évaluation</w:t>
      </w:r>
      <w:bookmarkEnd w:id="1501"/>
      <w:bookmarkEnd w:id="1502"/>
      <w:bookmarkEnd w:id="1503"/>
    </w:p>
    <w:p>
      <w:pPr>
        <w:pStyle w:val="NormalWeb"/>
        <w:spacing w:before="280" w:after="280"/>
        <w:rPr>
          <w:rFonts w:ascii="Arial" w:hAnsi="Arial" w:cs="Arial"/>
          <w:color w:val="5A5A5A"/>
          <w:lang w:val="de-DE"/>
        </w:rPr>
      </w:pPr>
      <w:r>
        <w:rPr>
          <w:rFonts w:cs="Arial" w:ascii="Arial" w:hAnsi="Arial"/>
          <w:color w:val="5A5A5A"/>
          <w:lang w:val="de-DE"/>
        </w:rPr>
        <w:t>Un avis négatif doit être précédé d'une évaluation approfondie et d'une discussion avec l'organisation. Évaluer la qualité de l'information et discerner l'intention derrière sa diffusion peut s'avérer complexe. L'organisation doit répondre aux questions et aux doutes de manière volontaire, transparente et en toute franchise. Les actions suivantes peuvent entraîner un avis négatif :</w:t>
      </w:r>
    </w:p>
    <w:p>
      <w:pPr>
        <w:pStyle w:val="BulletCompactStart"/>
        <w:numPr>
          <w:ilvl w:val="0"/>
          <w:numId w:val="10"/>
        </w:numPr>
        <w:ind w:hanging="0" w:left="0"/>
        <w:rPr/>
      </w:pPr>
      <w:r>
        <w:rPr/>
        <w:t>Allégations légales ou plaintes formelles déposées au cours de la période considérée et n'ayant pas reçu de réponse adéquate de l'organisation</w:t>
      </w:r>
    </w:p>
    <w:p>
      <w:pPr>
        <w:pStyle w:val="BulletCompactCont"/>
        <w:numPr>
          <w:ilvl w:val="0"/>
          <w:numId w:val="10"/>
        </w:numPr>
        <w:ind w:hanging="0" w:left="0"/>
        <w:rPr/>
      </w:pPr>
      <w:r>
        <w:rPr/>
        <w:t>Non-respect du code de conduite de l'organisation</w:t>
      </w:r>
    </w:p>
    <w:p>
      <w:pPr>
        <w:pStyle w:val="BulletCompactCont"/>
        <w:numPr>
          <w:ilvl w:val="0"/>
          <w:numId w:val="10"/>
        </w:numPr>
        <w:ind w:hanging="0" w:left="0"/>
        <w:rPr/>
      </w:pPr>
      <w:r>
        <w:rPr/>
        <w:t>Diffusion intentionnelle de fausses informations ou dissimulation de faits pertinents</w:t>
      </w:r>
    </w:p>
    <w:p>
      <w:pPr>
        <w:pStyle w:val="BulletCompactCont"/>
        <w:numPr>
          <w:ilvl w:val="0"/>
          <w:numId w:val="10"/>
        </w:numPr>
        <w:ind w:hanging="0" w:left="0"/>
        <w:rPr/>
      </w:pPr>
      <w:r>
        <w:rPr/>
        <w:t>Entrave active aux enquêtes ou absence de coopération avec le pouvoir judiciaire ou les autorités</w:t>
      </w:r>
    </w:p>
    <w:p>
      <w:pPr>
        <w:pStyle w:val="BulletCompactCont"/>
        <w:numPr>
          <w:ilvl w:val="0"/>
          <w:numId w:val="10"/>
        </w:numPr>
        <w:ind w:hanging="0" w:left="0"/>
        <w:rPr/>
      </w:pPr>
      <w:r>
        <w:rPr/>
        <w:t>Présentation erronée d'informations comme scientifiques, factuelles ou comme preuves sans preuves correspondantes</w:t>
      </w:r>
    </w:p>
    <w:p>
      <w:pPr>
        <w:pStyle w:val="BulletCompactCont"/>
        <w:numPr>
          <w:ilvl w:val="0"/>
          <w:numId w:val="10"/>
        </w:numPr>
        <w:ind w:hanging="0" w:left="0"/>
        <w:rPr/>
      </w:pPr>
      <w:r>
        <w:rPr/>
        <w:t>Sources d'information opaques et tromperie délibérée (p. ex., utilisation non autorisée de publications)</w:t>
      </w:r>
    </w:p>
    <w:p>
      <w:pPr>
        <w:pStyle w:val="BulletCompactCont"/>
        <w:numPr>
          <w:ilvl w:val="0"/>
          <w:numId w:val="10"/>
        </w:numPr>
        <w:ind w:hanging="0" w:left="0"/>
        <w:rPr/>
      </w:pPr>
      <w:r>
        <w:rPr/>
        <w:t>Entrave ciblée aux structures démocratiques (p. ex., désignation spécifique d'un projet pour éviter la consultation publique)</w:t>
      </w:r>
    </w:p>
    <w:p>
      <w:pPr>
        <w:pStyle w:val="BulletCompactCont"/>
        <w:numPr>
          <w:ilvl w:val="0"/>
          <w:numId w:val="10"/>
        </w:numPr>
        <w:ind w:hanging="0" w:left="0"/>
        <w:rPr/>
      </w:pPr>
      <w:r>
        <w:rPr/>
        <w:t>Violation des règles de procédure (p. ex., non-respect des délais de consultation publique)</w:t>
      </w:r>
    </w:p>
    <w:p>
      <w:pPr>
        <w:pStyle w:val="BulletCompactCont"/>
        <w:numPr>
          <w:ilvl w:val="0"/>
          <w:numId w:val="10"/>
        </w:numPr>
        <w:ind w:hanging="0" w:left="0"/>
        <w:rPr/>
      </w:pPr>
      <w:r>
        <w:rPr/>
        <w:t>Diffusion ciblée de fausses informations visant à nuire à des groupes politiques, économiques ou sociaux</w:t>
      </w:r>
    </w:p>
    <w:p>
      <w:pPr>
        <w:pStyle w:val="BulletCompactEnd"/>
        <w:numPr>
          <w:ilvl w:val="0"/>
          <w:numId w:val="10"/>
        </w:numPr>
        <w:ind w:hanging="0" w:left="0"/>
        <w:rPr/>
      </w:pPr>
      <w:r>
        <w:rPr/>
        <w:t>Soutien à des partis, organisations ou associations religieux ou politiques non démocratiques qui promeuvent publiquement l'extrémisme, la misanthropie ou la discrimination fondée sur un groupe</w:t>
      </w:r>
    </w:p>
    <w:p>
      <w:pPr>
        <w:pStyle w:val="Heading3"/>
        <w:bidi w:val="0"/>
        <w:rPr>
          <w:rFonts w:eastAsia="Times New Roman"/>
        </w:rPr>
      </w:pPr>
      <w:bookmarkStart w:id="1504" w:name="__RefHeading___Toc18569_792180772"/>
      <w:bookmarkStart w:id="1505" w:name="_Toc998839029"/>
      <w:bookmarkEnd w:id="1504"/>
      <w:r>
        <w:rPr>
          <w:rFonts w:eastAsia="Times New Roman"/>
        </w:rPr>
        <w:t>Preuve d'activité</w:t>
      </w:r>
      <w:bookmarkEnd w:id="1505"/>
    </w:p>
    <w:p>
      <w:pPr>
        <w:pStyle w:val="NormalWeb"/>
        <w:spacing w:before="280" w:after="280"/>
        <w:rPr>
          <w:rFonts w:ascii="Arial" w:hAnsi="Arial" w:cs="Arial"/>
          <w:color w:val="5A5A5A"/>
          <w:lang w:val="de-DE"/>
        </w:rPr>
      </w:pPr>
      <w:r>
        <w:rPr>
          <w:rFonts w:cs="Arial" w:ascii="Arial" w:hAnsi="Arial"/>
          <w:color w:val="5A5A5A"/>
        </w:rPr>
        <w:t>Les mesures suivantes ont été mises en œuvre au cours de la période considérée :</w:t>
      </w:r>
    </w:p>
    <w:p>
      <w:pPr>
        <w:pStyle w:val="NormalWeb"/>
        <w:spacing w:before="280" w:after="280"/>
        <w:rPr>
          <w:rFonts w:ascii="Arial" w:hAnsi="Arial" w:cs="Arial"/>
          <w:color w:val="5A5A5A"/>
        </w:rPr>
      </w:pPr>
      <w:r>
        <w:rPr>
          <w:rFonts w:cs="Arial" w:ascii="Arial" w:hAnsi="Arial"/>
          <w:color w:val="5A5A5A"/>
        </w:rPr>
      </w:r>
    </w:p>
    <w:p>
      <w:pPr>
        <w:pStyle w:val="NormalWeb"/>
        <w:spacing w:before="280" w:after="280"/>
        <w:rPr>
          <w:rFonts w:ascii="Arial" w:hAnsi="Arial" w:cs="Arial"/>
          <w:color w:val="5A5A5A"/>
        </w:rPr>
      </w:pPr>
      <w:r>
        <w:rPr>
          <w:rFonts w:cs="Arial" w:ascii="Arial" w:hAnsi="Arial"/>
          <w:color w:val="5A5A5A"/>
        </w:rPr>
        <w:t>Marge de progression et objectifs :</w:t>
      </w:r>
    </w:p>
    <w:p>
      <w:pPr>
        <w:pStyle w:val="Heading3"/>
        <w:bidi w:val="0"/>
        <w:rPr/>
      </w:pPr>
      <w:bookmarkStart w:id="1506" w:name="__RefHeading___Toc18571_792180772"/>
      <w:bookmarkStart w:id="1507" w:name="_Toc279743116"/>
      <w:bookmarkEnd w:id="1506"/>
      <w:r>
        <w:rPr>
          <w:rFonts w:eastAsia="Times New Roman"/>
        </w:rPr>
        <w:t xml:space="preserve">Bilan </w:t>
      </w:r>
      <w:r>
        <w:rPr/>
        <w:t>compact</w:t>
      </w:r>
      <w:bookmarkEnd w:id="1507"/>
    </w:p>
    <w:p>
      <w:pPr>
        <w:sectPr>
          <w:footerReference w:type="default" r:id="rId78"/>
          <w:footerReference w:type="first" r:id="rId79"/>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lang w:val="de-DE"/>
        </w:rPr>
      </w:pPr>
      <w:r>
        <w:rPr>
          <w:rFonts w:cs="Arial" w:ascii="Arial" w:hAnsi="Arial"/>
          <w:color w:val="5A5A5A"/>
          <w:lang w:val="de-DE"/>
        </w:rPr>
        <w:t xml:space="preserve">Pour un bilan </w:t>
      </w:r>
      <w:r>
        <w:rPr>
          <w:rFonts w:cs="Arial" w:ascii="Arial" w:hAnsi="Arial"/>
          <w:color w:val="5A5A5A"/>
          <w:lang w:val="de-DE"/>
        </w:rPr>
        <w:t>compact</w:t>
      </w:r>
      <w:r>
        <w:rPr>
          <w:rFonts w:cs="Arial" w:ascii="Arial" w:hAnsi="Arial"/>
          <w:color w:val="5A5A5A"/>
          <w:lang w:val="de-DE"/>
        </w:rPr>
        <w:t>, la question « Existe-t-il des indices de discrimination structurelle à l’encontre des parties prenantes directes et indirectes ? » peut être omise.</w:t>
      </w:r>
    </w:p>
    <w:p>
      <w:pPr>
        <w:pStyle w:val="Heading1"/>
        <w:numPr>
          <w:ilvl w:val="0"/>
          <w:numId w:val="0"/>
        </w:numPr>
        <w:spacing w:before="280" w:after="280"/>
        <w:ind w:hanging="0" w:left="0"/>
        <w:rPr>
          <w:lang w:val="fr-FR"/>
        </w:rPr>
      </w:pPr>
      <w:bookmarkStart w:id="1509" w:name="__RefHeading___Toc18573_792180772"/>
      <w:bookmarkStart w:id="1510" w:name="_Toc1989185319"/>
      <w:bookmarkEnd w:id="1509"/>
      <w:r>
        <w:drawing>
          <wp:anchor behindDoc="0" distT="0" distB="0" distL="0" distR="0" simplePos="0" locked="0" layoutInCell="1" allowOverlap="1" relativeHeight="21">
            <wp:simplePos x="0" y="0"/>
            <wp:positionH relativeFrom="column">
              <wp:align>right</wp:align>
            </wp:positionH>
            <wp:positionV relativeFrom="line">
              <wp:align>bottom</wp:align>
            </wp:positionV>
            <wp:extent cx="645795" cy="637540"/>
            <wp:effectExtent l="0" t="0" r="0" b="0"/>
            <wp:wrapSquare wrapText="largest"/>
            <wp:docPr id="28" name="Image7 Copy 3 Copy 2 Copy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 Copy 3 Copy 2 Copy 11" descr=""/>
                    <pic:cNvPicPr>
                      <a:picLocks noChangeAspect="1" noChangeArrowheads="1"/>
                    </pic:cNvPicPr>
                  </pic:nvPicPr>
                  <pic:blipFill>
                    <a:blip r:embed="rId80"/>
                    <a:stretch>
                      <a:fillRect/>
                    </a:stretch>
                  </pic:blipFill>
                  <pic:spPr bwMode="auto">
                    <a:xfrm>
                      <a:off x="0" y="0"/>
                      <a:ext cx="645795" cy="637540"/>
                    </a:xfrm>
                    <a:prstGeom prst="rect">
                      <a:avLst/>
                    </a:prstGeom>
                    <a:noFill/>
                  </pic:spPr>
                </pic:pic>
              </a:graphicData>
            </a:graphic>
          </wp:anchor>
        </w:drawing>
      </w:r>
      <w:r>
        <w:rPr>
          <w:lang w:val="fr-FR"/>
        </w:rPr>
        <w:t>P</w:t>
      </w:r>
      <w:bookmarkEnd w:id="1510"/>
      <w:r>
        <w:rPr>
          <w:lang w:val="fr-FR"/>
        </w:rPr>
        <w:t>erspectives</w:t>
      </w:r>
    </w:p>
    <w:p>
      <w:pPr>
        <w:pStyle w:val="Heading3"/>
        <w:bidi w:val="0"/>
        <w:rPr>
          <w:rFonts w:eastAsia="Times New Roman"/>
        </w:rPr>
      </w:pPr>
      <w:bookmarkStart w:id="1511" w:name="__RefHeading___Toc18575_792180772"/>
      <w:bookmarkEnd w:id="1511"/>
      <w:r>
        <w:rPr>
          <w:rFonts w:eastAsia="Times New Roman"/>
        </w:rPr>
        <w:t>Objectifs à court terme</w:t>
      </w:r>
    </w:p>
    <w:p>
      <w:pPr>
        <w:pStyle w:val="BulletCompactEnd"/>
        <w:numPr>
          <w:ilvl w:val="0"/>
          <w:numId w:val="10"/>
        </w:numPr>
        <w:ind w:hanging="0" w:left="0"/>
        <w:rPr/>
      </w:pPr>
      <w:r>
        <w:rPr/>
        <w:t>Quels sont les objectifs à court terme que vous poursuivez dans la mise en œuvre de l'économie du bien commun (période de 1 à 2 ans) ?</w:t>
      </w:r>
    </w:p>
    <w:p>
      <w:pPr>
        <w:pStyle w:val="Heading3"/>
        <w:bidi w:val="0"/>
        <w:rPr>
          <w:rFonts w:eastAsia="Times New Roman"/>
        </w:rPr>
      </w:pPr>
      <w:bookmarkStart w:id="1512" w:name="__RefHeading___Toc18577_792180772"/>
      <w:bookmarkEnd w:id="1512"/>
      <w:r>
        <w:rPr>
          <w:rFonts w:eastAsia="Times New Roman"/>
        </w:rPr>
        <w:t>Objectifs à long terme</w:t>
      </w:r>
    </w:p>
    <w:p>
      <w:pPr>
        <w:sectPr>
          <w:footerReference w:type="default" r:id="rId81"/>
          <w:footerReference w:type="first" r:id="rId82"/>
          <w:type w:val="nextPage"/>
          <w:pgSz w:w="11909" w:h="16834"/>
          <w:pgMar w:left="1440" w:right="1440" w:gutter="0" w:header="0" w:top="1440" w:footer="1008" w:bottom="1297"/>
          <w:pgNumType w:fmt="decimal"/>
          <w:formProt w:val="false"/>
          <w:textDirection w:val="lrTb"/>
          <w:docGrid w:type="default" w:linePitch="360" w:charSpace="0"/>
        </w:sectPr>
        <w:pStyle w:val="BulletCompactEnd"/>
        <w:numPr>
          <w:ilvl w:val="0"/>
          <w:numId w:val="10"/>
        </w:numPr>
        <w:ind w:hanging="0" w:left="0"/>
        <w:rPr/>
      </w:pPr>
      <w:r>
        <w:rPr/>
        <w:t>Quels sont les objectifs à long terme que vous poursuivez dans la mise en œuvre de l'économie du bien commun (horizon temporel de 3 à 5 ans) ?</w:t>
      </w:r>
    </w:p>
    <w:p>
      <w:pPr>
        <w:pStyle w:val="Heading1"/>
        <w:numPr>
          <w:ilvl w:val="0"/>
          <w:numId w:val="0"/>
        </w:numPr>
        <w:spacing w:before="280" w:after="280"/>
        <w:ind w:hanging="0" w:left="0"/>
        <w:rPr/>
      </w:pPr>
      <w:bookmarkStart w:id="1514" w:name="__RefHeading___Toc18579_792180772"/>
      <w:bookmarkStart w:id="1515" w:name="_Toc851952926"/>
      <w:bookmarkEnd w:id="1514"/>
      <w:r>
        <w:drawing>
          <wp:anchor behindDoc="0" distT="0" distB="0" distL="0" distR="0" simplePos="0" locked="0" layoutInCell="1" allowOverlap="1" relativeHeight="22">
            <wp:simplePos x="0" y="0"/>
            <wp:positionH relativeFrom="column">
              <wp:align>right</wp:align>
            </wp:positionH>
            <wp:positionV relativeFrom="line">
              <wp:align>bottom</wp:align>
            </wp:positionV>
            <wp:extent cx="645795" cy="637540"/>
            <wp:effectExtent l="0" t="0" r="0" b="0"/>
            <wp:wrapSquare wrapText="largest"/>
            <wp:docPr id="29" name="Image7 Copy 3 Copy 2 Copy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7 Copy 3 Copy 2 Copy 12" descr=""/>
                    <pic:cNvPicPr>
                      <a:picLocks noChangeAspect="1" noChangeArrowheads="1"/>
                    </pic:cNvPicPr>
                  </pic:nvPicPr>
                  <pic:blipFill>
                    <a:blip r:embed="rId83"/>
                    <a:stretch>
                      <a:fillRect/>
                    </a:stretch>
                  </pic:blipFill>
                  <pic:spPr bwMode="auto">
                    <a:xfrm>
                      <a:off x="0" y="0"/>
                      <a:ext cx="645795" cy="637540"/>
                    </a:xfrm>
                    <a:prstGeom prst="rect">
                      <a:avLst/>
                    </a:prstGeom>
                    <a:noFill/>
                  </pic:spPr>
                </pic:pic>
              </a:graphicData>
            </a:graphic>
          </wp:anchor>
        </w:drawing>
      </w:r>
      <w:r>
        <w:rPr>
          <w:lang w:val="fr-FR"/>
        </w:rPr>
        <w:t>Conformité UE</w:t>
      </w:r>
      <w:bookmarkEnd w:id="1515"/>
      <w:r>
        <w:rPr>
          <w:lang w:val="fr-FR"/>
        </w:rPr>
        <w:t xml:space="preserve"> </w:t>
      </w:r>
    </w:p>
    <w:p>
      <w:pPr>
        <w:pStyle w:val="NormalWeb"/>
        <w:numPr>
          <w:ilvl w:val="0"/>
          <w:numId w:val="2"/>
        </w:numPr>
        <w:spacing w:before="280" w:after="280"/>
        <w:rPr>
          <w:rFonts w:ascii="Arial" w:hAnsi="Arial" w:cs="Arial"/>
          <w:color w:val="5A5A5A"/>
          <w:lang w:val="de-DE"/>
        </w:rPr>
      </w:pPr>
      <w:r>
        <w:rPr>
          <w:rFonts w:cs="Arial" w:ascii="Arial" w:hAnsi="Arial"/>
          <w:color w:val="5A5A5A"/>
          <w:lang w:val="de-DE"/>
        </w:rPr>
        <w:t>Êtes-vous soumis aux obligations de déclaration en vertu de la CSRD ?</w:t>
      </w:r>
    </w:p>
    <w:p>
      <w:pPr>
        <w:pStyle w:val="NormalWeb"/>
        <w:spacing w:before="280" w:after="280"/>
        <w:rPr>
          <w:rFonts w:ascii="Arial" w:hAnsi="Arial" w:cs="Arial"/>
          <w:color w:val="5A5A5A"/>
        </w:rPr>
      </w:pPr>
      <w:r>
        <w:rPr>
          <w:rFonts w:cs="Arial" w:ascii="Arial" w:hAnsi="Arial"/>
          <w:color w:val="5A5A5A"/>
        </w:rPr>
        <w:t xml:space="preserve"> </w:t>
      </w:r>
      <w:r>
        <w:rPr>
          <w:rFonts w:cs="Arial" w:ascii="Arial" w:hAnsi="Arial"/>
          <w:color w:val="5A5A5A"/>
        </w:rPr>
        <w:t xml:space="preserve">Si oui, veuillez décrire le rapport concerné (ESRS Set 1, LSME, NESRS) et faire référence à vos rapports ESRS ici. </w:t>
      </w:r>
    </w:p>
    <w:p>
      <w:pPr>
        <w:pStyle w:val="BulletCompact"/>
        <w:numPr>
          <w:ilvl w:val="0"/>
          <w:numId w:val="10"/>
        </w:numPr>
        <w:ind w:hanging="0" w:left="0"/>
        <w:rPr/>
      </w:pPr>
      <w:r>
        <w:rPr/>
        <w:t>Faites-vous un rapport volontaire conformément à la norme ESRS VSME ?</w:t>
      </w:r>
    </w:p>
    <w:p>
      <w:pPr>
        <w:pStyle w:val="NormalWeb"/>
        <w:spacing w:before="280" w:after="280"/>
        <w:rPr/>
      </w:pPr>
      <w:r>
        <w:rPr>
          <w:rFonts w:cs="Arial" w:ascii="Arial" w:hAnsi="Arial"/>
          <w:color w:val="5A5A5A"/>
        </w:rPr>
        <w:t xml:space="preserve"> </w:t>
      </w:r>
      <w:r>
        <w:rPr>
          <w:rFonts w:cs="Arial" w:ascii="Arial" w:hAnsi="Arial"/>
          <w:color w:val="5A5A5A"/>
        </w:rPr>
        <w:t xml:space="preserve">Si tel est le cas, veuillez </w:t>
      </w:r>
      <w:r>
        <w:rPr>
          <w:rFonts w:cs="Arial" w:ascii="Arial" w:hAnsi="Arial"/>
          <w:color w:val="5A5A5A"/>
        </w:rPr>
        <w:t xml:space="preserve">faire référence à </w:t>
      </w:r>
      <w:r>
        <w:rPr>
          <w:rFonts w:cs="Arial" w:ascii="Arial" w:hAnsi="Arial"/>
          <w:color w:val="5A5A5A"/>
        </w:rPr>
        <w:t>vos rapports VSME ici.</w:t>
      </w:r>
    </w:p>
    <w:p>
      <w:pPr>
        <w:pStyle w:val="BulletCompact"/>
        <w:numPr>
          <w:ilvl w:val="0"/>
          <w:numId w:val="10"/>
        </w:numPr>
        <w:ind w:hanging="0" w:left="0"/>
        <w:rPr/>
      </w:pPr>
      <w:r>
        <w:rPr/>
        <w:t>Comment remplissez-vous vos obligations de déclaration en vertu de la directive CSDDD ?</w:t>
      </w:r>
    </w:p>
    <w:p>
      <w:pPr>
        <w:sectPr>
          <w:footerReference w:type="default" r:id="rId84"/>
          <w:footerReference w:type="first" r:id="rId85"/>
          <w:type w:val="nextPage"/>
          <w:pgSz w:w="11909" w:h="16834"/>
          <w:pgMar w:left="1440" w:right="1440" w:gutter="0" w:header="0" w:top="1440" w:footer="1008" w:bottom="1297"/>
          <w:pgNumType w:fmt="decimal"/>
          <w:formProt w:val="false"/>
          <w:textDirection w:val="lrTb"/>
          <w:docGrid w:type="default" w:linePitch="360" w:charSpace="0"/>
        </w:sectPr>
        <w:pStyle w:val="NormalWeb"/>
        <w:spacing w:before="280" w:after="280"/>
        <w:rPr>
          <w:rFonts w:ascii="Arial" w:hAnsi="Arial" w:cs="Arial"/>
          <w:color w:val="5A5A5A"/>
        </w:rPr>
      </w:pPr>
      <w:r>
        <w:rPr>
          <w:rFonts w:cs="Arial" w:ascii="Arial" w:hAnsi="Arial"/>
          <w:color w:val="5A5A5A"/>
        </w:rPr>
        <w:t xml:space="preserve"> </w:t>
      </w:r>
      <w:r>
        <w:rPr>
          <w:rFonts w:cs="Arial" w:ascii="Arial" w:hAnsi="Arial"/>
          <w:color w:val="5A5A5A"/>
        </w:rPr>
        <w:t>Veuillez vous référer ici à votre rapport de responsabilité sociale d'entreprise (rapport de diligence raisonnable).</w:t>
      </w:r>
    </w:p>
    <w:p>
      <w:pPr>
        <w:pStyle w:val="Heading1"/>
        <w:numPr>
          <w:ilvl w:val="0"/>
          <w:numId w:val="0"/>
        </w:numPr>
        <w:spacing w:before="280" w:after="280"/>
        <w:ind w:hanging="0" w:left="0"/>
        <w:rPr>
          <w:lang w:val="fr-FR"/>
        </w:rPr>
      </w:pPr>
      <w:bookmarkStart w:id="1517" w:name="__RefHeading___Toc18581_792180772"/>
      <w:bookmarkEnd w:id="1517"/>
      <w:r>
        <w:drawing>
          <wp:anchor behindDoc="0" distT="0" distB="0" distL="0" distR="0" simplePos="0" locked="0" layoutInCell="1" allowOverlap="1" relativeHeight="23">
            <wp:simplePos x="0" y="0"/>
            <wp:positionH relativeFrom="column">
              <wp:posOffset>5087620</wp:posOffset>
            </wp:positionH>
            <wp:positionV relativeFrom="paragraph">
              <wp:posOffset>246380</wp:posOffset>
            </wp:positionV>
            <wp:extent cx="645795" cy="637540"/>
            <wp:effectExtent l="0" t="0" r="0" b="0"/>
            <wp:wrapSquare wrapText="largest"/>
            <wp:docPr id="30" name="Image7 Copy 3 Copy 2 Copy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 Copy 3 Copy 2 Copy 13" descr=""/>
                    <pic:cNvPicPr>
                      <a:picLocks noChangeAspect="1" noChangeArrowheads="1"/>
                    </pic:cNvPicPr>
                  </pic:nvPicPr>
                  <pic:blipFill>
                    <a:blip r:embed="rId86"/>
                    <a:stretch>
                      <a:fillRect/>
                    </a:stretch>
                  </pic:blipFill>
                  <pic:spPr bwMode="auto">
                    <a:xfrm>
                      <a:off x="0" y="0"/>
                      <a:ext cx="645795" cy="637540"/>
                    </a:xfrm>
                    <a:prstGeom prst="rect">
                      <a:avLst/>
                    </a:prstGeom>
                    <a:noFill/>
                  </pic:spPr>
                </pic:pic>
              </a:graphicData>
            </a:graphic>
          </wp:anchor>
        </w:drawing>
      </w:r>
      <w:r>
        <w:rPr>
          <w:lang w:val="fr-FR"/>
        </w:rPr>
        <w:t>Description du processus de création du rapport sur le bien commun</w:t>
      </w:r>
    </w:p>
    <w:p>
      <w:pPr>
        <w:pStyle w:val="Normal"/>
        <w:rPr>
          <w:rFonts w:ascii="Arial" w:hAnsi="Arial" w:eastAsia="Times New Roman" w:cs="Arial"/>
          <w:color w:val="5A5A5A"/>
          <w:lang w:val="fr-FR"/>
        </w:rPr>
      </w:pPr>
      <w:r>
        <w:rPr>
          <w:rFonts w:eastAsia="Times New Roman" w:cs="Arial" w:ascii="Arial" w:hAnsi="Arial"/>
          <w:color w:val="5A5A5A"/>
          <w:lang w:val="fr-FR"/>
        </w:rPr>
        <w:t>L'élaboration d'un rapport d</w:t>
      </w:r>
      <w:r>
        <w:rPr>
          <w:rFonts w:eastAsia="Times New Roman" w:cs="Arial" w:ascii="Arial" w:hAnsi="Arial"/>
          <w:color w:val="5A5A5A"/>
          <w:lang w:val="fr-FR"/>
        </w:rPr>
        <w:t>u bien commun</w:t>
      </w:r>
      <w:r>
        <w:rPr>
          <w:rFonts w:eastAsia="Times New Roman" w:cs="Arial" w:ascii="Arial" w:hAnsi="Arial"/>
          <w:color w:val="5A5A5A"/>
          <w:lang w:val="fr-FR"/>
        </w:rPr>
        <w:t xml:space="preserve"> est un processus qui contribue en soi à la transformation de l'organisation.</w:t>
      </w:r>
    </w:p>
    <w:p>
      <w:pPr>
        <w:pStyle w:val="BulletCompactStart"/>
        <w:numPr>
          <w:ilvl w:val="0"/>
          <w:numId w:val="10"/>
        </w:numPr>
        <w:ind w:hanging="0" w:left="0"/>
        <w:rPr/>
      </w:pPr>
      <w:r>
        <w:rPr/>
        <w:t>Qui, au sein de l'entreprise, a participé à l'élaboration du bilan/rapport sur les activités d'intérêt général ? Quels étaient les principaux acteurs impliqués ? (Nom, fonction/lien avec l'entreprise)</w:t>
      </w:r>
    </w:p>
    <w:p>
      <w:pPr>
        <w:pStyle w:val="BulletCompactCont"/>
        <w:numPr>
          <w:ilvl w:val="0"/>
          <w:numId w:val="10"/>
        </w:numPr>
        <w:ind w:hanging="0" w:left="0"/>
        <w:rPr/>
      </w:pPr>
      <w:r>
        <w:rPr/>
        <w:t>Combien d'heures de travail y ont été consacrées ?</w:t>
      </w:r>
    </w:p>
    <w:p>
      <w:pPr>
        <w:sectPr>
          <w:footerReference w:type="default" r:id="rId87"/>
          <w:footerReference w:type="first" r:id="rId88"/>
          <w:type w:val="nextPage"/>
          <w:pgSz w:w="11909" w:h="16834"/>
          <w:pgMar w:left="1440" w:right="1440" w:gutter="0" w:header="0" w:top="1440" w:footer="1008" w:bottom="1297"/>
          <w:pgNumType w:fmt="decimal"/>
          <w:formProt w:val="false"/>
          <w:textDirection w:val="lrTb"/>
          <w:docGrid w:type="default" w:linePitch="360" w:charSpace="0"/>
        </w:sectPr>
        <w:pStyle w:val="BulletCompactEnd"/>
        <w:numPr>
          <w:ilvl w:val="0"/>
          <w:numId w:val="10"/>
        </w:numPr>
        <w:ind w:hanging="0" w:left="0"/>
        <w:rPr/>
      </w:pPr>
      <w:r>
        <w:rPr/>
        <w:t>Comment le bilan/rapport a-t-il été communiqué en interne ?</w:t>
      </w:r>
    </w:p>
    <w:p>
      <w:pPr>
        <w:pStyle w:val="Heading1"/>
        <w:numPr>
          <w:ilvl w:val="0"/>
          <w:numId w:val="0"/>
        </w:numPr>
        <w:spacing w:before="280" w:after="280"/>
        <w:ind w:hanging="0" w:left="0"/>
        <w:rPr>
          <w:lang w:val="fr-FR"/>
        </w:rPr>
      </w:pPr>
      <w:bookmarkStart w:id="1519" w:name="__RefHeading___Toc18583_792180772"/>
      <w:bookmarkEnd w:id="1519"/>
      <w:r>
        <w:drawing>
          <wp:anchor behindDoc="0" distT="0" distB="0" distL="0" distR="0" simplePos="0" locked="0" layoutInCell="1" allowOverlap="1" relativeHeight="24">
            <wp:simplePos x="0" y="0"/>
            <wp:positionH relativeFrom="column">
              <wp:align>right</wp:align>
            </wp:positionH>
            <wp:positionV relativeFrom="line">
              <wp:align>bottom</wp:align>
            </wp:positionV>
            <wp:extent cx="645795" cy="637540"/>
            <wp:effectExtent l="0" t="0" r="0" b="0"/>
            <wp:wrapSquare wrapText="largest"/>
            <wp:docPr id="31" name="Image7 Copy 3 Copy 2 Copy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7 Copy 3 Copy 2 Copy 14" descr=""/>
                    <pic:cNvPicPr>
                      <a:picLocks noChangeAspect="1" noChangeArrowheads="1"/>
                    </pic:cNvPicPr>
                  </pic:nvPicPr>
                  <pic:blipFill>
                    <a:blip r:embed="rId89"/>
                    <a:stretch>
                      <a:fillRect/>
                    </a:stretch>
                  </pic:blipFill>
                  <pic:spPr bwMode="auto">
                    <a:xfrm>
                      <a:off x="0" y="0"/>
                      <a:ext cx="645795" cy="637540"/>
                    </a:xfrm>
                    <a:prstGeom prst="rect">
                      <a:avLst/>
                    </a:prstGeom>
                    <a:noFill/>
                  </pic:spPr>
                </pic:pic>
              </a:graphicData>
            </a:graphic>
          </wp:anchor>
        </w:drawing>
      </w:r>
      <w:r>
        <w:rPr>
          <w:lang w:val="fr-FR"/>
        </w:rPr>
        <w:t>Conclusion</w:t>
      </w:r>
    </w:p>
    <w:p>
      <w:pPr>
        <w:pStyle w:val="BodyText"/>
        <w:rPr/>
      </w:pPr>
      <w:r>
        <w:rPr/>
        <w:t>L’élaboration d’un rapport sur le bien commun est un processus qui aide les organisations à analyser, documenter et améliorer en continu leur transformation vers une structure et des pratiques durables.</w:t>
      </w:r>
    </w:p>
    <w:p>
      <w:pPr>
        <w:pStyle w:val="BodyText"/>
        <w:rPr/>
      </w:pPr>
      <w:r>
        <w:rPr/>
        <w:t>Les consultant</w:t>
      </w:r>
      <w:r>
        <w:rPr>
          <w:rFonts w:eastAsia="Times New Roman" w:cs="Arial" w:ascii="Arial" w:hAnsi="Arial"/>
          <w:color w:val="5A5A5A"/>
          <w:lang w:val="fr-FR"/>
        </w:rPr>
        <w:t>∙e∙</w:t>
      </w:r>
      <w:r>
        <w:rPr/>
        <w:t>s ECOnGOOD peuvent accompagner les organisations dans ce processus.</w:t>
      </w:r>
    </w:p>
    <w:p>
      <w:pPr>
        <w:pStyle w:val="BodyText"/>
        <w:rPr/>
      </w:pPr>
      <w:r>
        <w:rPr/>
        <w:t>Un audit du rapport sur le bien commun, en tant que validation externe, permet de contextualiser les auto-évaluations et renforce la confiance des utilisateur∙</w:t>
      </w:r>
      <w:r>
        <w:rPr/>
        <w:t>trice∙</w:t>
      </w:r>
      <w:r>
        <w:rPr/>
        <w:t>s dans les informations relatives au développement durable de leur organisation.</w:t>
      </w:r>
    </w:p>
    <w:p>
      <w:pPr>
        <w:pStyle w:val="BodyText"/>
        <w:rPr/>
      </w:pPr>
      <w:r>
        <w:rPr/>
        <w:t>Pour plus d’informations sur la création d’un rapport, les services de conseil, le processus d’audit et la communauté ECOnGOOD, veuillez consulter le site : https://www.econgood.org/</w:t>
      </w:r>
    </w:p>
    <w:p>
      <w:pPr>
        <w:pStyle w:val="Normal"/>
        <w:rPr>
          <w:rFonts w:ascii="Arial" w:hAnsi="Arial" w:eastAsia="Times New Roman" w:cs="Arial"/>
          <w:color w:val="5A5A5A"/>
          <w:lang w:val="de-DE"/>
        </w:rPr>
      </w:pPr>
      <w:r>
        <w:rPr/>
        <w:drawing>
          <wp:anchor behindDoc="0" distT="0" distB="0" distL="114935" distR="114935" simplePos="0" locked="0" layoutInCell="0" allowOverlap="1" relativeHeight="3">
            <wp:simplePos x="0" y="0"/>
            <wp:positionH relativeFrom="margin">
              <wp:align>left</wp:align>
            </wp:positionH>
            <wp:positionV relativeFrom="margin">
              <wp:align>bottom</wp:align>
            </wp:positionV>
            <wp:extent cx="1610995" cy="1371600"/>
            <wp:effectExtent l="0" t="0" r="0" b="0"/>
            <wp:wrapTopAndBottom/>
            <wp:docPr id="3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 descr=""/>
                    <pic:cNvPicPr>
                      <a:picLocks noChangeAspect="1" noChangeArrowheads="1"/>
                    </pic:cNvPicPr>
                  </pic:nvPicPr>
                  <pic:blipFill>
                    <a:blip r:embed="rId90"/>
                    <a:stretch>
                      <a:fillRect/>
                    </a:stretch>
                  </pic:blipFill>
                  <pic:spPr bwMode="auto">
                    <a:xfrm>
                      <a:off x="0" y="0"/>
                      <a:ext cx="1610995" cy="1371600"/>
                    </a:xfrm>
                    <a:prstGeom prst="rect">
                      <a:avLst/>
                    </a:prstGeom>
                    <a:noFill/>
                  </pic:spPr>
                </pic:pic>
              </a:graphicData>
            </a:graphic>
          </wp:anchor>
        </w:drawing>
      </w:r>
    </w:p>
    <w:sectPr>
      <w:footerReference w:type="default" r:id="rId91"/>
      <w:footerReference w:type="first" r:id="rId92"/>
      <w:type w:val="nextPage"/>
      <w:pgSz w:w="11909" w:h="16834"/>
      <w:pgMar w:left="1440" w:right="1440" w:gutter="0" w:header="0" w:top="1440" w:footer="1008" w:bottom="12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Cambria">
    <w:charset w:val="01"/>
    <w:family w:val="roman"/>
    <w:pitch w:val="variable"/>
  </w:font>
  <w:font w:name="Courier New">
    <w:charset w:val="01"/>
    <w:family w:val="roman"/>
    <w:pitch w:val="variable"/>
  </w:font>
  <w:font w:name="Tahoma">
    <w:charset w:val="01"/>
    <w:family w:val="swiss"/>
    <w:pitch w:val="variable"/>
  </w:font>
  <w:font w:name="OpenSymbol">
    <w:altName w:val="Arial Unicode MS"/>
    <w:charset w:val="02"/>
    <w:family w:val="auto"/>
    <w:pitch w:val="default"/>
  </w:font>
  <w:font w:name="Liberation Sans">
    <w:altName w:val="Arial"/>
    <w:charset w:val="01"/>
    <w:family w:val="swiss"/>
    <w:pitch w:val="variable"/>
  </w:font>
  <w:font w:name="Cambria">
    <w:charset w:val="01"/>
    <w:family w:val="swiss"/>
    <w:pitch w:val="variable"/>
  </w:font>
  <w:font w:name="Calibri">
    <w:charset w:val="01"/>
    <w:family w:val="swiss"/>
    <w:pitch w:val="variable"/>
  </w:font>
  <w:font w:name="Liberation Mono">
    <w:altName w:val="Courier New"/>
    <w:charset w:val="01"/>
    <w:family w:val="modern"/>
    <w:pitch w:val="fixed"/>
  </w:font>
  <w:font w:name="Avenir">
    <w:charset w:val="01"/>
    <w:family w:val="auto"/>
    <w:pitch w:val="default"/>
  </w:font>
  <w:font w:name="Arial">
    <w:charset w:val="01"/>
    <w:family w:val="swiss"/>
    <w:pitch w:val="default"/>
  </w:font>
  <w:font w:name="Symbol">
    <w:charset w:val="02"/>
    <w:family w:val="auto"/>
    <w:pitch w:val="default"/>
  </w:font>
  <w:font w:name="Courier New">
    <w:charset w:val="01"/>
    <w:family w:val="modern"/>
    <w:pitch w:val="fixed"/>
  </w:font>
  <w:font w:name="Wingdings">
    <w:charset w:val="02"/>
    <w:family w:val="auto"/>
    <w:pitch w:val="default"/>
  </w:font>
  <w:font w:name="Apto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6" w:name="PageNumWizard_FOOTER_Default_Page_Style2"/>
    <w:r>
      <w:rPr/>
      <w:fldChar w:fldCharType="begin"/>
    </w:r>
    <w:r>
      <w:rPr/>
      <w:instrText xml:space="preserve"> PAGE </w:instrText>
    </w:r>
    <w:r>
      <w:rPr/>
      <w:fldChar w:fldCharType="separate"/>
    </w:r>
    <w:r>
      <w:rPr/>
      <w:t>146</w:t>
    </w:r>
    <w:r>
      <w:rPr/>
      <w:fldChar w:fldCharType="end"/>
    </w:r>
    <w:bookmarkEnd w:id="6"/>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16" w:name="PageNumWizard_FOOTER_Default_Page_Style2"/>
    <w:r>
      <w:rPr/>
      <w:fldChar w:fldCharType="begin"/>
    </w:r>
    <w:r>
      <w:rPr/>
      <w:instrText xml:space="preserve"> PAGE </w:instrText>
    </w:r>
    <w:r>
      <w:rPr/>
      <w:fldChar w:fldCharType="separate"/>
    </w:r>
    <w:r>
      <w:rPr/>
      <w:t>146</w:t>
    </w:r>
    <w:r>
      <w:rPr/>
      <w:fldChar w:fldCharType="end"/>
    </w:r>
    <w:bookmarkEnd w:id="116"/>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87" w:name="PageNumWizard_FOOTER_Default_Page_Style2"/>
    <w:r>
      <w:rPr/>
      <w:fldChar w:fldCharType="begin"/>
    </w:r>
    <w:r>
      <w:rPr/>
      <w:instrText xml:space="preserve"> PAGE </w:instrText>
    </w:r>
    <w:r>
      <w:rPr/>
      <w:fldChar w:fldCharType="separate"/>
    </w:r>
    <w:r>
      <w:rPr/>
      <w:t>146</w:t>
    </w:r>
    <w:r>
      <w:rPr/>
      <w:fldChar w:fldCharType="end"/>
    </w:r>
    <w:bookmarkEnd w:id="187"/>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235" w:name="PageNumWizard_FOOTER_Default_Page_Style2"/>
    <w:r>
      <w:rPr/>
      <w:fldChar w:fldCharType="begin"/>
    </w:r>
    <w:r>
      <w:rPr/>
      <w:instrText xml:space="preserve"> PAGE </w:instrText>
    </w:r>
    <w:r>
      <w:rPr/>
      <w:fldChar w:fldCharType="separate"/>
    </w:r>
    <w:r>
      <w:rPr/>
      <w:t>146</w:t>
    </w:r>
    <w:r>
      <w:rPr/>
      <w:fldChar w:fldCharType="end"/>
    </w:r>
    <w:bookmarkEnd w:id="23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283" w:name="PageNumWizard_FOOTER_Default_Page_Style2"/>
    <w:r>
      <w:rPr/>
      <w:fldChar w:fldCharType="begin"/>
    </w:r>
    <w:r>
      <w:rPr/>
      <w:instrText xml:space="preserve"> PAGE </w:instrText>
    </w:r>
    <w:r>
      <w:rPr/>
      <w:fldChar w:fldCharType="separate"/>
    </w:r>
    <w:r>
      <w:rPr/>
      <w:t>146</w:t>
    </w:r>
    <w:r>
      <w:rPr/>
      <w:fldChar w:fldCharType="end"/>
    </w:r>
    <w:bookmarkEnd w:id="283"/>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377" w:name="PageNumWizard_FOOTER_Default_Page_Style2"/>
    <w:r>
      <w:rPr/>
      <w:fldChar w:fldCharType="begin"/>
    </w:r>
    <w:r>
      <w:rPr/>
      <w:instrText xml:space="preserve"> PAGE </w:instrText>
    </w:r>
    <w:r>
      <w:rPr/>
      <w:fldChar w:fldCharType="separate"/>
    </w:r>
    <w:r>
      <w:rPr/>
      <w:t>146</w:t>
    </w:r>
    <w:r>
      <w:rPr/>
      <w:fldChar w:fldCharType="end"/>
    </w:r>
    <w:bookmarkEnd w:id="377"/>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425" w:name="PageNumWizard_FOOTER_Default_Page_Style2"/>
    <w:r>
      <w:rPr/>
      <w:fldChar w:fldCharType="begin"/>
    </w:r>
    <w:r>
      <w:rPr/>
      <w:instrText xml:space="preserve"> PAGE </w:instrText>
    </w:r>
    <w:r>
      <w:rPr/>
      <w:fldChar w:fldCharType="separate"/>
    </w:r>
    <w:r>
      <w:rPr/>
      <w:t>146</w:t>
    </w:r>
    <w:r>
      <w:rPr/>
      <w:fldChar w:fldCharType="end"/>
    </w:r>
    <w:bookmarkEnd w:id="42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495" w:name="PageNumWizard_FOOTER_Default_Page_Style2"/>
    <w:r>
      <w:rPr/>
      <w:fldChar w:fldCharType="begin"/>
    </w:r>
    <w:r>
      <w:rPr/>
      <w:instrText xml:space="preserve"> PAGE </w:instrText>
    </w:r>
    <w:r>
      <w:rPr/>
      <w:fldChar w:fldCharType="separate"/>
    </w:r>
    <w:r>
      <w:rPr/>
      <w:t>146</w:t>
    </w:r>
    <w:r>
      <w:rPr/>
      <w:fldChar w:fldCharType="end"/>
    </w:r>
    <w:bookmarkEnd w:id="49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566" w:name="PageNumWizard_FOOTER_Default_Page_Style2"/>
    <w:r>
      <w:rPr/>
      <w:fldChar w:fldCharType="begin"/>
    </w:r>
    <w:r>
      <w:rPr/>
      <w:instrText xml:space="preserve"> PAGE </w:instrText>
    </w:r>
    <w:r>
      <w:rPr/>
      <w:fldChar w:fldCharType="separate"/>
    </w:r>
    <w:r>
      <w:rPr/>
      <w:t>146</w:t>
    </w:r>
    <w:r>
      <w:rPr/>
      <w:fldChar w:fldCharType="end"/>
    </w:r>
    <w:bookmarkEnd w:id="566"/>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660" w:name="PageNumWizard_FOOTER_Default_Page_Style2"/>
    <w:r>
      <w:rPr/>
      <w:fldChar w:fldCharType="begin"/>
    </w:r>
    <w:r>
      <w:rPr/>
      <w:instrText xml:space="preserve"> PAGE </w:instrText>
    </w:r>
    <w:r>
      <w:rPr/>
      <w:fldChar w:fldCharType="separate"/>
    </w:r>
    <w:r>
      <w:rPr/>
      <w:t>146</w:t>
    </w:r>
    <w:r>
      <w:rPr/>
      <w:fldChar w:fldCharType="end"/>
    </w:r>
    <w:bookmarkEnd w:id="660"/>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754" w:name="PageNumWizard_FOOTER_Default_Page_Style2"/>
    <w:r>
      <w:rPr/>
      <w:fldChar w:fldCharType="begin"/>
    </w:r>
    <w:r>
      <w:rPr/>
      <w:instrText xml:space="preserve"> PAGE </w:instrText>
    </w:r>
    <w:r>
      <w:rPr/>
      <w:fldChar w:fldCharType="separate"/>
    </w:r>
    <w:r>
      <w:rPr/>
      <w:t>146</w:t>
    </w:r>
    <w:r>
      <w:rPr/>
      <w:fldChar w:fldCharType="end"/>
    </w:r>
    <w:bookmarkEnd w:id="754"/>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7" w:name="PageNumWizard_FOOTER_Default_Page_Style2"/>
    <w:r>
      <w:rPr/>
      <w:fldChar w:fldCharType="begin"/>
    </w:r>
    <w:r>
      <w:rPr/>
      <w:instrText xml:space="preserve"> PAGE </w:instrText>
    </w:r>
    <w:r>
      <w:rPr/>
      <w:fldChar w:fldCharType="separate"/>
    </w:r>
    <w:r>
      <w:rPr/>
      <w:t>146</w:t>
    </w:r>
    <w:r>
      <w:rPr/>
      <w:fldChar w:fldCharType="end"/>
    </w:r>
    <w:bookmarkEnd w:id="7"/>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848" w:name="PageNumWizard_FOOTER_Default_Page_Style2"/>
    <w:r>
      <w:rPr/>
      <w:fldChar w:fldCharType="begin"/>
    </w:r>
    <w:r>
      <w:rPr/>
      <w:instrText xml:space="preserve"> PAGE </w:instrText>
    </w:r>
    <w:r>
      <w:rPr/>
      <w:fldChar w:fldCharType="separate"/>
    </w:r>
    <w:r>
      <w:rPr/>
      <w:t>146</w:t>
    </w:r>
    <w:r>
      <w:rPr/>
      <w:fldChar w:fldCharType="end"/>
    </w:r>
    <w:bookmarkEnd w:id="848"/>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942" w:name="PageNumWizard_FOOTER_Default_Page_Style2"/>
    <w:r>
      <w:rPr/>
      <w:fldChar w:fldCharType="begin"/>
    </w:r>
    <w:r>
      <w:rPr/>
      <w:instrText xml:space="preserve"> PAGE </w:instrText>
    </w:r>
    <w:r>
      <w:rPr/>
      <w:fldChar w:fldCharType="separate"/>
    </w:r>
    <w:r>
      <w:rPr/>
      <w:t>146</w:t>
    </w:r>
    <w:r>
      <w:rPr/>
      <w:fldChar w:fldCharType="end"/>
    </w:r>
    <w:bookmarkEnd w:id="942"/>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013" w:name="PageNumWizard_FOOTER_Default_Page_Style2"/>
    <w:r>
      <w:rPr/>
      <w:fldChar w:fldCharType="begin"/>
    </w:r>
    <w:r>
      <w:rPr/>
      <w:instrText xml:space="preserve"> PAGE </w:instrText>
    </w:r>
    <w:r>
      <w:rPr/>
      <w:fldChar w:fldCharType="separate"/>
    </w:r>
    <w:r>
      <w:rPr/>
      <w:t>146</w:t>
    </w:r>
    <w:r>
      <w:rPr/>
      <w:fldChar w:fldCharType="end"/>
    </w:r>
    <w:bookmarkEnd w:id="1013"/>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084" w:name="PageNumWizard_FOOTER_Default_Page_Style2"/>
    <w:r>
      <w:rPr/>
      <w:fldChar w:fldCharType="begin"/>
    </w:r>
    <w:r>
      <w:rPr/>
      <w:instrText xml:space="preserve"> PAGE </w:instrText>
    </w:r>
    <w:r>
      <w:rPr/>
      <w:fldChar w:fldCharType="separate"/>
    </w:r>
    <w:r>
      <w:rPr/>
      <w:t>146</w:t>
    </w:r>
    <w:r>
      <w:rPr/>
      <w:fldChar w:fldCharType="end"/>
    </w:r>
    <w:bookmarkEnd w:id="1084"/>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155" w:name="PageNumWizard_FOOTER_Default_Page_Style2"/>
    <w:r>
      <w:rPr/>
      <w:fldChar w:fldCharType="begin"/>
    </w:r>
    <w:r>
      <w:rPr/>
      <w:instrText xml:space="preserve"> PAGE </w:instrText>
    </w:r>
    <w:r>
      <w:rPr/>
      <w:fldChar w:fldCharType="separate"/>
    </w:r>
    <w:r>
      <w:rPr/>
      <w:t>146</w:t>
    </w:r>
    <w:r>
      <w:rPr/>
      <w:fldChar w:fldCharType="end"/>
    </w:r>
    <w:bookmarkEnd w:id="115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226" w:name="PageNumWizard_FOOTER_Default_Page_Style2"/>
    <w:r>
      <w:rPr/>
      <w:fldChar w:fldCharType="begin"/>
    </w:r>
    <w:r>
      <w:rPr/>
      <w:instrText xml:space="preserve"> PAGE </w:instrText>
    </w:r>
    <w:r>
      <w:rPr/>
      <w:fldChar w:fldCharType="separate"/>
    </w:r>
    <w:r>
      <w:rPr/>
      <w:t>146</w:t>
    </w:r>
    <w:r>
      <w:rPr/>
      <w:fldChar w:fldCharType="end"/>
    </w:r>
    <w:bookmarkEnd w:id="1226"/>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295" w:name="PageNumWizard_FOOTER_Default_Page_Style2"/>
    <w:r>
      <w:rPr/>
      <w:fldChar w:fldCharType="begin"/>
    </w:r>
    <w:r>
      <w:rPr/>
      <w:instrText xml:space="preserve"> PAGE </w:instrText>
    </w:r>
    <w:r>
      <w:rPr/>
      <w:fldChar w:fldCharType="separate"/>
    </w:r>
    <w:r>
      <w:rPr/>
      <w:t>146</w:t>
    </w:r>
    <w:r>
      <w:rPr/>
      <w:fldChar w:fldCharType="end"/>
    </w:r>
    <w:bookmarkEnd w:id="129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366" w:name="PageNumWizard_FOOTER_Default_Page_Style2"/>
    <w:r>
      <w:rPr/>
      <w:fldChar w:fldCharType="begin"/>
    </w:r>
    <w:r>
      <w:rPr/>
      <w:instrText xml:space="preserve"> PAGE </w:instrText>
    </w:r>
    <w:r>
      <w:rPr/>
      <w:fldChar w:fldCharType="separate"/>
    </w:r>
    <w:r>
      <w:rPr/>
      <w:t>146</w:t>
    </w:r>
    <w:r>
      <w:rPr/>
      <w:fldChar w:fldCharType="end"/>
    </w:r>
    <w:bookmarkEnd w:id="1366"/>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437" w:name="PageNumWizard_FOOTER_Default_Page_Style2"/>
    <w:r>
      <w:rPr/>
      <w:fldChar w:fldCharType="begin"/>
    </w:r>
    <w:r>
      <w:rPr/>
      <w:instrText xml:space="preserve"> PAGE </w:instrText>
    </w:r>
    <w:r>
      <w:rPr/>
      <w:fldChar w:fldCharType="separate"/>
    </w:r>
    <w:r>
      <w:rPr/>
      <w:t>146</w:t>
    </w:r>
    <w:r>
      <w:rPr/>
      <w:fldChar w:fldCharType="end"/>
    </w:r>
    <w:bookmarkEnd w:id="1437"/>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508" w:name="PageNumWizard_FOOTER_Default_Page_Style2"/>
    <w:r>
      <w:rPr/>
      <w:fldChar w:fldCharType="begin"/>
    </w:r>
    <w:r>
      <w:rPr/>
      <w:instrText xml:space="preserve"> PAGE </w:instrText>
    </w:r>
    <w:r>
      <w:rPr/>
      <w:fldChar w:fldCharType="separate"/>
    </w:r>
    <w:r>
      <w:rPr/>
      <w:t>146</w:t>
    </w:r>
    <w:r>
      <w:rPr/>
      <w:fldChar w:fldCharType="end"/>
    </w:r>
    <w:bookmarkEnd w:id="1508"/>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50" w:name="PageNumWizard_FOOTER_Default_Page_Style2"/>
    <w:r>
      <w:rPr/>
      <w:fldChar w:fldCharType="begin"/>
    </w:r>
    <w:r>
      <w:rPr/>
      <w:instrText xml:space="preserve"> PAGE </w:instrText>
    </w:r>
    <w:r>
      <w:rPr/>
      <w:fldChar w:fldCharType="separate"/>
    </w:r>
    <w:r>
      <w:rPr/>
      <w:t>146</w:t>
    </w:r>
    <w:r>
      <w:rPr/>
      <w:fldChar w:fldCharType="end"/>
    </w:r>
    <w:bookmarkEnd w:id="50"/>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513" w:name="PageNumWizard_FOOTER_Default_Page_Style2"/>
    <w:r>
      <w:rPr/>
      <w:fldChar w:fldCharType="begin"/>
    </w:r>
    <w:r>
      <w:rPr/>
      <w:instrText xml:space="preserve"> PAGE </w:instrText>
    </w:r>
    <w:r>
      <w:rPr/>
      <w:fldChar w:fldCharType="separate"/>
    </w:r>
    <w:r>
      <w:rPr/>
      <w:t>146</w:t>
    </w:r>
    <w:r>
      <w:rPr/>
      <w:fldChar w:fldCharType="end"/>
    </w:r>
    <w:bookmarkEnd w:id="1513"/>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516" w:name="PageNumWizard_FOOTER_Default_Page_Style2"/>
    <w:r>
      <w:rPr/>
      <w:fldChar w:fldCharType="begin"/>
    </w:r>
    <w:r>
      <w:rPr/>
      <w:instrText xml:space="preserve"> PAGE </w:instrText>
    </w:r>
    <w:r>
      <w:rPr/>
      <w:fldChar w:fldCharType="separate"/>
    </w:r>
    <w:r>
      <w:rPr/>
      <w:t>146</w:t>
    </w:r>
    <w:r>
      <w:rPr/>
      <w:fldChar w:fldCharType="end"/>
    </w:r>
    <w:bookmarkEnd w:id="1516"/>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518" w:name="PageNumWizard_FOOTER_Default_Page_Style2"/>
    <w:r>
      <w:rPr/>
      <w:fldChar w:fldCharType="begin"/>
    </w:r>
    <w:r>
      <w:rPr/>
      <w:instrText xml:space="preserve"> PAGE </w:instrText>
    </w:r>
    <w:r>
      <w:rPr/>
      <w:fldChar w:fldCharType="separate"/>
    </w:r>
    <w:r>
      <w:rPr/>
      <w:t>146</w:t>
    </w:r>
    <w:r>
      <w:rPr/>
      <w:fldChar w:fldCharType="end"/>
    </w:r>
    <w:bookmarkEnd w:id="1518"/>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1520" w:name="PageNumWizard_FOOTER_Default_Page_Style2"/>
    <w:r>
      <w:rPr/>
      <w:fldChar w:fldCharType="begin"/>
    </w:r>
    <w:r>
      <w:rPr/>
      <w:instrText xml:space="preserve"> PAGE </w:instrText>
    </w:r>
    <w:r>
      <w:rPr/>
      <w:fldChar w:fldCharType="separate"/>
    </w:r>
    <w:r>
      <w:rPr/>
      <w:t>146</w:t>
    </w:r>
    <w:r>
      <w:rPr/>
      <w:fldChar w:fldCharType="end"/>
    </w:r>
    <w:bookmarkEnd w:id="1520"/>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67" w:name="PageNumWizard_FOOTER_Default_Page_Style2"/>
    <w:r>
      <w:rPr/>
      <w:fldChar w:fldCharType="begin"/>
    </w:r>
    <w:r>
      <w:rPr/>
      <w:instrText xml:space="preserve"> PAGE </w:instrText>
    </w:r>
    <w:r>
      <w:rPr/>
      <w:fldChar w:fldCharType="separate"/>
    </w:r>
    <w:r>
      <w:rPr/>
      <w:t>146</w:t>
    </w:r>
    <w:r>
      <w:rPr/>
      <w:fldChar w:fldCharType="end"/>
    </w:r>
    <w:bookmarkEnd w:id="67"/>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9360"/>
        <w:tab w:val="right" w:pos="9028" w:leader="none"/>
      </w:tabs>
      <w:jc w:val="left"/>
      <w:rPr/>
    </w:pP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REF __RefHeading___Toc17789_792180772 \n \h </w:instrText>
    </w:r>
    <w:r>
      <w:rPr/>
      <w:fldChar w:fldCharType="separate"/>
    </w:r>
    <w:r>
      <w:rPr/>
    </w:r>
    <w:r>
      <w:rPr/>
      <w:fldChar w:fldCharType="end"/>
    </w:r>
    <w:r>
      <w:rPr/>
      <w:fldChar w:fldCharType="begin"/>
    </w:r>
    <w:r>
      <w:rPr/>
      <w:instrText xml:space="preserve"> STYLEREF  1 \* MERGEFORMAT </w:instrText>
    </w:r>
    <w:r>
      <w:rPr/>
      <w:fldChar w:fldCharType="separate"/>
    </w:r>
    <w:r>
      <w:rPr/>
      <w:t>Conclusion</w:t>
    </w:r>
    <w:r>
      <w:rPr/>
      <w:fldChar w:fldCharType="end"/>
    </w:r>
    <w:r>
      <w:rPr/>
      <w:tab/>
      <w:t xml:space="preserve"> </w:t>
    </w:r>
    <w:bookmarkStart w:id="79" w:name="PageNumWizard_FOOTER_Default_Page_Style2"/>
    <w:r>
      <w:rPr/>
      <w:fldChar w:fldCharType="begin"/>
    </w:r>
    <w:r>
      <w:rPr/>
      <w:instrText xml:space="preserve"> PAGE </w:instrText>
    </w:r>
    <w:r>
      <w:rPr/>
      <w:fldChar w:fldCharType="separate"/>
    </w:r>
    <w:r>
      <w:rPr/>
      <w:t>146</w:t>
    </w:r>
    <w:r>
      <w:rPr/>
      <w:fldChar w:fldCharType="end"/>
    </w:r>
    <w:bookmarkEnd w:id="79"/>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lvl w:ilvl="0">
      <w:start w:val="1"/>
      <w:numFmt w:val="bullet"/>
      <w:lvlText w:val="•"/>
      <w:lvlJc w:val="left"/>
      <w:pPr>
        <w:tabs>
          <w:tab w:val="num" w:pos="720"/>
        </w:tabs>
        <w:ind w:left="720" w:hanging="360"/>
      </w:pPr>
      <w:rPr>
        <w:rFonts w:ascii="Avenir" w:hAnsi="Avenir" w:cs="Avenir"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de-DE" w:bidi="ar-SA"/>
      </w:rPr>
    </w:rPrDefault>
    <w:pPrDefault>
      <w:pPr>
        <w:suppressAutoHyphens w:val="true"/>
      </w:pPr>
    </w:pPrDefault>
  </w:docDefaults>
  <w:style w:type="paragraph" w:styleId="Normal">
    <w:name w:val="Normal"/>
    <w:qFormat/>
    <w:pPr>
      <w:widowControl/>
      <w:kinsoku w:val="true"/>
      <w:overflowPunct w:val="true"/>
      <w:autoSpaceDE w:val="true"/>
      <w:bidi w:val="0"/>
      <w:spacing w:before="0" w:after="0"/>
      <w:jc w:val="left"/>
    </w:pPr>
    <w:rPr>
      <w:rFonts w:ascii="Arial" w:hAnsi="Arial" w:eastAsia="Times New Roman" w:cs="Times New Roman"/>
      <w:color w:val="auto"/>
      <w:kern w:val="0"/>
      <w:sz w:val="24"/>
      <w:szCs w:val="24"/>
      <w:lang w:val="fr-FR" w:eastAsia="de-DE" w:bidi="ar-SA"/>
    </w:rPr>
  </w:style>
  <w:style w:type="paragraph" w:styleId="Heading1">
    <w:name w:val="heading 1"/>
    <w:basedOn w:val="Normal"/>
    <w:link w:val="berschrift1Zchn"/>
    <w:qFormat/>
    <w:pPr>
      <w:keepNext w:val="true"/>
      <w:keepLines/>
      <w:pageBreakBefore/>
      <w:numPr>
        <w:ilvl w:val="0"/>
        <w:numId w:val="1"/>
      </w:numPr>
      <w:pBdr>
        <w:bottom w:val="single" w:sz="18" w:space="3" w:color="009DA5"/>
      </w:pBdr>
      <w:tabs>
        <w:tab w:val="clear" w:pos="708"/>
        <w:tab w:val="left" w:pos="850" w:leader="none"/>
      </w:tabs>
      <w:spacing w:before="280" w:after="280"/>
      <w:ind w:hanging="850" w:left="850"/>
      <w:outlineLvl w:val="0"/>
    </w:pPr>
    <w:rPr>
      <w:rFonts w:ascii="Arial" w:hAnsi="Arial" w:cs="Arial"/>
      <w:b/>
      <w:bCs/>
      <w:color w:val="009DA5"/>
      <w:sz w:val="48"/>
      <w:szCs w:val="48"/>
      <w:lang w:val="fr-FR"/>
    </w:rPr>
  </w:style>
  <w:style w:type="paragraph" w:styleId="Heading2">
    <w:name w:val="heading 2"/>
    <w:basedOn w:val="Normal"/>
    <w:link w:val="berschrift2Zchn"/>
    <w:qFormat/>
    <w:pPr>
      <w:keepNext w:val="true"/>
      <w:keepLines/>
      <w:numPr>
        <w:ilvl w:val="0"/>
        <w:numId w:val="0"/>
      </w:numPr>
      <w:pBdr/>
      <w:tabs>
        <w:tab w:val="clear" w:pos="708"/>
      </w:tabs>
      <w:spacing w:before="547" w:after="274"/>
      <w:outlineLvl w:val="1"/>
    </w:pPr>
    <w:rPr>
      <w:rFonts w:ascii="Arial" w:hAnsi="Arial" w:cs="Arial"/>
      <w:b/>
      <w:bCs/>
      <w:color w:val="009DA5"/>
      <w:sz w:val="36"/>
      <w:szCs w:val="36"/>
      <w:lang w:val="fr-FR"/>
    </w:rPr>
  </w:style>
  <w:style w:type="paragraph" w:styleId="Heading3">
    <w:name w:val="heading 3"/>
    <w:basedOn w:val="Normal"/>
    <w:link w:val="berschrift3Zchn"/>
    <w:qFormat/>
    <w:pPr>
      <w:keepNext w:val="true"/>
      <w:keepLines/>
      <w:numPr>
        <w:ilvl w:val="0"/>
        <w:numId w:val="0"/>
      </w:numPr>
      <w:spacing w:before="835" w:after="274"/>
      <w:outlineLvl w:val="2"/>
    </w:pPr>
    <w:rPr>
      <w:rFonts w:ascii="Arial" w:hAnsi="Arial" w:cs="Arial"/>
      <w:b/>
      <w:bCs/>
      <w:color w:val="889E33"/>
      <w:lang w:val="fr-FR"/>
    </w:rPr>
  </w:style>
  <w:style w:type="paragraph" w:styleId="Heading4">
    <w:name w:val="heading 4"/>
    <w:basedOn w:val="Normal"/>
    <w:link w:val="berschrift4Zchn"/>
    <w:qFormat/>
    <w:pPr>
      <w:keepNext w:val="true"/>
      <w:keepLines/>
      <w:numPr>
        <w:ilvl w:val="0"/>
        <w:numId w:val="0"/>
      </w:numPr>
      <w:spacing w:before="280" w:after="280"/>
      <w:outlineLvl w:val="3"/>
    </w:pPr>
    <w:rPr>
      <w:rFonts w:ascii="Arial" w:hAnsi="Arial"/>
      <w:b/>
      <w:bCs/>
      <w:i/>
      <w:lang w:val="fr-FR"/>
    </w:rPr>
  </w:style>
  <w:style w:type="paragraph" w:styleId="Heading5">
    <w:name w:val="heading 5"/>
    <w:basedOn w:val="Normal"/>
    <w:link w:val="berschrift5Zchn"/>
    <w:qFormat/>
    <w:pPr>
      <w:numPr>
        <w:ilvl w:val="0"/>
        <w:numId w:val="0"/>
      </w:numPr>
      <w:spacing w:before="280" w:after="280"/>
      <w:outlineLvl w:val="4"/>
    </w:pPr>
    <w:rPr>
      <w:b/>
      <w:bCs/>
      <w:sz w:val="20"/>
      <w:szCs w:val="20"/>
    </w:rPr>
  </w:style>
  <w:style w:type="paragraph" w:styleId="Heading6">
    <w:name w:val="heading 6"/>
    <w:basedOn w:val="Normal"/>
    <w:next w:val="Normal"/>
    <w:qFormat/>
    <w:pPr>
      <w:keepNext w:val="true"/>
      <w:keepLines/>
      <w:numPr>
        <w:ilvl w:val="0"/>
        <w:numId w:val="0"/>
      </w:numPr>
      <w:spacing w:before="40" w:after="0"/>
      <w:outlineLvl w:val="5"/>
    </w:pPr>
    <w:rPr>
      <w:rFonts w:ascii="Cambria" w:hAnsi="Cambria" w:eastAsia="Times New Roman" w:cs="Times New Roman"/>
      <w:color w:val="243F60"/>
    </w:rPr>
  </w:style>
  <w:style w:type="paragraph" w:styleId="Heading7">
    <w:name w:val="heading 7"/>
    <w:basedOn w:val="Normal"/>
    <w:next w:val="Normal"/>
    <w:qFormat/>
    <w:pPr>
      <w:keepNext w:val="true"/>
      <w:keepLines/>
      <w:numPr>
        <w:ilvl w:val="0"/>
        <w:numId w:val="0"/>
      </w:numPr>
      <w:spacing w:before="40" w:after="0"/>
      <w:outlineLvl w:val="6"/>
    </w:pPr>
    <w:rPr>
      <w:rFonts w:ascii="Cambria" w:hAnsi="Cambria" w:eastAsia="Times New Roman" w:cs="Times New Roman"/>
      <w:i/>
      <w:iCs/>
      <w:color w:val="243F60"/>
    </w:rPr>
  </w:style>
  <w:style w:type="paragraph" w:styleId="Heading8">
    <w:name w:val="heading 8"/>
    <w:basedOn w:val="Normal"/>
    <w:next w:val="Normal"/>
    <w:qFormat/>
    <w:pPr>
      <w:keepNext w:val="true"/>
      <w:keepLines/>
      <w:numPr>
        <w:ilvl w:val="0"/>
        <w:numId w:val="0"/>
      </w:numPr>
      <w:spacing w:before="40" w:after="0"/>
      <w:outlineLvl w:val="7"/>
    </w:pPr>
    <w:rPr>
      <w:rFonts w:ascii="Cambria" w:hAnsi="Cambria" w:eastAsia="Times New Roman" w:cs="Times New Roman"/>
      <w:color w:val="272727"/>
      <w:sz w:val="21"/>
      <w:szCs w:val="21"/>
    </w:rPr>
  </w:style>
  <w:style w:type="paragraph" w:styleId="Heading9">
    <w:name w:val="heading 9"/>
    <w:basedOn w:val="Normal"/>
    <w:next w:val="Normal"/>
    <w:qFormat/>
    <w:pPr>
      <w:keepNext w:val="true"/>
      <w:keepLines/>
      <w:numPr>
        <w:ilvl w:val="0"/>
        <w:numId w:val="0"/>
      </w:numPr>
      <w:spacing w:before="40" w:after="0"/>
      <w:outlineLvl w:val="8"/>
    </w:pPr>
    <w:rPr>
      <w:rFonts w:ascii="Cambria" w:hAnsi="Cambria" w:eastAsia="Times New Roman" w:cs="Times New Roman"/>
      <w:i/>
      <w:iCs/>
      <w:color w:val="272727"/>
      <w:sz w:val="21"/>
      <w:szCs w:val="21"/>
    </w:rPr>
  </w:style>
  <w:style w:type="character" w:styleId="DefaultParagraphFont">
    <w:name w:val="Default Paragraph Font"/>
    <w:qFormat/>
    <w:rPr/>
  </w:style>
  <w:style w:type="character" w:styleId="berschrift1Zchn">
    <w:name w:val="Überschrift 1 Zchn"/>
    <w:basedOn w:val="DefaultParagraphFont"/>
    <w:link w:val="Heading1"/>
    <w:qFormat/>
    <w:rPr>
      <w:rFonts w:ascii="Cambria" w:hAnsi="Cambria" w:eastAsia="Times New Roman" w:cs="Times New Roman"/>
      <w:b/>
      <w:bCs/>
      <w:color w:themeColor="accent1" w:themeShade="bf" w:val="365F91"/>
      <w:sz w:val="28"/>
      <w:szCs w:val="28"/>
    </w:rPr>
  </w:style>
  <w:style w:type="character" w:styleId="berschrift2Zchn">
    <w:name w:val="Überschrift 2 Zchn"/>
    <w:basedOn w:val="DefaultParagraphFont"/>
    <w:link w:val="Heading2"/>
    <w:qFormat/>
    <w:rPr>
      <w:rFonts w:ascii="Cambria" w:hAnsi="Cambria" w:eastAsia="Times New Roman" w:cs="Times New Roman"/>
      <w:b/>
      <w:bCs/>
      <w:color w:themeColor="accent1" w:val="4F81BD"/>
      <w:sz w:val="26"/>
      <w:szCs w:val="26"/>
    </w:rPr>
  </w:style>
  <w:style w:type="character" w:styleId="berschrift3Zchn">
    <w:name w:val="Überschrift 3 Zchn"/>
    <w:basedOn w:val="DefaultParagraphFont"/>
    <w:link w:val="Heading3"/>
    <w:qFormat/>
    <w:rPr>
      <w:rFonts w:ascii="Cambria" w:hAnsi="Cambria" w:eastAsia="Times New Roman" w:cs="Times New Roman"/>
      <w:b/>
      <w:bCs/>
      <w:color w:themeColor="accent1" w:val="4F81BD"/>
      <w:sz w:val="24"/>
      <w:szCs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berschrift4Zchn">
    <w:name w:val="Überschrift 4 Zchn"/>
    <w:basedOn w:val="DefaultParagraphFont"/>
    <w:link w:val="Heading4"/>
    <w:qFormat/>
    <w:rPr>
      <w:rFonts w:ascii="Cambria" w:hAnsi="Cambria" w:eastAsia="Times New Roman" w:cs="Times New Roman"/>
      <w:b/>
      <w:bCs/>
      <w:i/>
      <w:iCs/>
      <w:color w:themeColor="accent1" w:val="4F81BD"/>
      <w:sz w:val="24"/>
      <w:szCs w:val="24"/>
    </w:rPr>
  </w:style>
  <w:style w:type="character" w:styleId="berschrift5Zchn">
    <w:name w:val="Überschrift 5 Zchn"/>
    <w:basedOn w:val="DefaultParagraphFont"/>
    <w:link w:val="Heading5"/>
    <w:qFormat/>
    <w:rPr>
      <w:rFonts w:ascii="Cambria" w:hAnsi="Cambria" w:eastAsia="Times New Roman" w:cs="Times New Roman"/>
      <w:color w:themeColor="accent1" w:themeShade="7f" w:val="243F60"/>
      <w:sz w:val="24"/>
      <w:szCs w:val="24"/>
    </w:rPr>
  </w:style>
  <w:style w:type="character" w:styleId="HTMLCode">
    <w:name w:val="HTML Code"/>
    <w:basedOn w:val="DefaultParagraphFont"/>
    <w:qFormat/>
    <w:rPr>
      <w:rFonts w:ascii="Courier New" w:hAnsi="Courier New" w:eastAsia="Times New Roman" w:cs="Courier New"/>
      <w:sz w:val="20"/>
      <w:szCs w:val="20"/>
    </w:rPr>
  </w:style>
  <w:style w:type="character" w:styleId="SprechblasentextZchn">
    <w:name w:val="Sprechblasentext Zchn"/>
    <w:basedOn w:val="DefaultParagraphFont"/>
    <w:link w:val="BalloonText"/>
    <w:qFormat/>
    <w:rPr>
      <w:rFonts w:ascii="Tahoma" w:hAnsi="Tahoma" w:eastAsia="Times New Roman" w:cs="Tahoma"/>
      <w:sz w:val="16"/>
      <w:szCs w:val="16"/>
    </w:rPr>
  </w:style>
  <w:style w:type="character" w:styleId="IndexLink">
    <w:name w:val="Index Link"/>
    <w:qFormat/>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lang w:val="fr-FR"/>
    </w:rPr>
  </w:style>
  <w:style w:type="paragraph" w:styleId="BodyText">
    <w:name w:val="Body Text"/>
    <w:basedOn w:val="Normal"/>
    <w:pPr>
      <w:spacing w:lineRule="auto" w:line="276" w:before="0" w:after="140"/>
    </w:pPr>
    <w:rPr>
      <w:color w:val="5A5A5A"/>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qFormat/>
    <w:pPr>
      <w:spacing w:before="280" w:after="280"/>
    </w:pPr>
    <w:rPr>
      <w:color w:val="5A5A5A"/>
    </w:rPr>
  </w:style>
  <w:style w:type="paragraph" w:styleId="BalloonText">
    <w:name w:val="Balloon Text"/>
    <w:basedOn w:val="Normal"/>
    <w:link w:val="SprechblasentextZchn"/>
    <w:qFormat/>
    <w:pPr/>
    <w:rPr>
      <w:rFonts w:ascii="Tahoma" w:hAnsi="Tahoma" w:cs="Tahoma"/>
      <w:sz w:val="16"/>
      <w:szCs w:val="16"/>
    </w:rPr>
  </w:style>
  <w:style w:type="paragraph" w:styleId="IndexHeading">
    <w:name w:val="index heading"/>
    <w:basedOn w:val="Heading"/>
    <w:pPr/>
    <w:rPr/>
  </w:style>
  <w:style w:type="paragraph" w:styleId="TOCHeading">
    <w:name w:val="TOC Heading"/>
    <w:basedOn w:val="Heading1"/>
    <w:next w:val="Normal"/>
    <w:qFormat/>
    <w:pPr>
      <w:keepNext w:val="true"/>
      <w:keepLines/>
      <w:numPr>
        <w:ilvl w:val="0"/>
        <w:numId w:val="0"/>
      </w:numPr>
      <w:spacing w:lineRule="auto" w:line="276" w:before="480" w:after="0"/>
      <w:ind w:hanging="850" w:left="850"/>
      <w:outlineLvl w:val="9"/>
    </w:pPr>
    <w:rPr>
      <w:rFonts w:ascii="Cambria" w:hAnsi="Cambria" w:eastAsia="Times New Roman" w:cs="Times New Roman"/>
      <w:color w:themeColor="accent1" w:themeShade="bf" w:val="365F91"/>
      <w:kern w:val="0"/>
      <w:sz w:val="28"/>
      <w:szCs w:val="28"/>
      <w:lang w:eastAsia="en-US"/>
    </w:rPr>
  </w:style>
  <w:style w:type="paragraph" w:styleId="TOC1">
    <w:name w:val="toc 1"/>
    <w:basedOn w:val="Normal"/>
    <w:next w:val="Normal"/>
    <w:pPr>
      <w:spacing w:before="0" w:after="100"/>
    </w:pPr>
    <w:rPr/>
  </w:style>
  <w:style w:type="paragraph" w:styleId="TOC2">
    <w:name w:val="toc 2"/>
    <w:basedOn w:val="Normal"/>
    <w:next w:val="Normal"/>
    <w:pPr>
      <w:spacing w:before="0" w:after="100"/>
      <w:ind w:left="240"/>
    </w:pPr>
    <w:rPr/>
  </w:style>
  <w:style w:type="paragraph" w:styleId="TOC3">
    <w:name w:val="toc 3"/>
    <w:basedOn w:val="Normal"/>
    <w:next w:val="Normal"/>
    <w:pPr>
      <w:spacing w:before="0" w:after="100"/>
      <w:ind w:left="480"/>
    </w:pPr>
    <w:rPr/>
  </w:style>
  <w:style w:type="paragraph" w:styleId="TOC4">
    <w:name w:val="toc 4"/>
    <w:basedOn w:val="Normal"/>
    <w:next w:val="Normal"/>
    <w:pPr>
      <w:spacing w:lineRule="auto" w:line="276" w:before="0" w:after="100"/>
      <w:ind w:left="660"/>
    </w:pPr>
    <w:rPr>
      <w:rFonts w:ascii="Calibri" w:hAnsi="Calibri" w:cs="Times New Roman"/>
      <w:sz w:val="22"/>
      <w:szCs w:val="22"/>
    </w:rPr>
  </w:style>
  <w:style w:type="paragraph" w:styleId="TOC5">
    <w:name w:val="toc 5"/>
    <w:basedOn w:val="Normal"/>
    <w:next w:val="Normal"/>
    <w:pPr>
      <w:spacing w:lineRule="auto" w:line="276" w:before="0" w:after="100"/>
      <w:ind w:left="880"/>
    </w:pPr>
    <w:rPr>
      <w:rFonts w:ascii="Calibri" w:hAnsi="Calibri" w:cs="Times New Roman"/>
      <w:sz w:val="22"/>
      <w:szCs w:val="22"/>
    </w:rPr>
  </w:style>
  <w:style w:type="paragraph" w:styleId="TOC6">
    <w:name w:val="toc 6"/>
    <w:basedOn w:val="Normal"/>
    <w:next w:val="Normal"/>
    <w:pPr>
      <w:spacing w:lineRule="auto" w:line="276" w:before="0" w:after="100"/>
      <w:ind w:left="1100"/>
    </w:pPr>
    <w:rPr>
      <w:rFonts w:ascii="Calibri" w:hAnsi="Calibri" w:cs="Times New Roman"/>
      <w:sz w:val="22"/>
      <w:szCs w:val="22"/>
    </w:rPr>
  </w:style>
  <w:style w:type="paragraph" w:styleId="TOC7">
    <w:name w:val="toc 7"/>
    <w:basedOn w:val="Normal"/>
    <w:next w:val="Normal"/>
    <w:pPr>
      <w:spacing w:lineRule="auto" w:line="276" w:before="0" w:after="100"/>
      <w:ind w:left="1320"/>
    </w:pPr>
    <w:rPr>
      <w:rFonts w:ascii="Calibri" w:hAnsi="Calibri" w:cs="Times New Roman"/>
      <w:sz w:val="22"/>
      <w:szCs w:val="22"/>
    </w:rPr>
  </w:style>
  <w:style w:type="paragraph" w:styleId="TOC8">
    <w:name w:val="toc 8"/>
    <w:basedOn w:val="Normal"/>
    <w:next w:val="Normal"/>
    <w:pPr>
      <w:spacing w:lineRule="auto" w:line="276" w:before="0" w:after="100"/>
      <w:ind w:left="1540"/>
    </w:pPr>
    <w:rPr>
      <w:rFonts w:ascii="Calibri" w:hAnsi="Calibri" w:cs="Times New Roman"/>
      <w:sz w:val="22"/>
      <w:szCs w:val="22"/>
    </w:rPr>
  </w:style>
  <w:style w:type="paragraph" w:styleId="TOC9">
    <w:name w:val="toc 9"/>
    <w:basedOn w:val="Normal"/>
    <w:next w:val="Normal"/>
    <w:pPr>
      <w:spacing w:lineRule="auto" w:line="276" w:before="0" w:after="100"/>
      <w:ind w:left="1760"/>
    </w:pPr>
    <w:rPr>
      <w:rFonts w:ascii="Calibri" w:hAnsi="Calibri" w:cs="Times New Roman"/>
      <w:sz w:val="22"/>
      <w:szCs w:val="22"/>
    </w:rPr>
  </w:style>
  <w:style w:type="paragraph" w:styleId="Title">
    <w:name w:val="Title"/>
    <w:basedOn w:val="Normal"/>
    <w:next w:val="Normal"/>
    <w:qFormat/>
    <w:pPr>
      <w:keepLines/>
      <w:spacing w:lineRule="auto" w:line="240" w:before="0" w:after="274"/>
      <w:contextualSpacing/>
    </w:pPr>
    <w:rPr>
      <w:rFonts w:ascii="Arial" w:hAnsi="Arial" w:eastAsia="Times New Roman" w:cs="Times New Roman"/>
      <w:caps/>
      <w:color w:val="009DA5"/>
      <w:sz w:val="56"/>
      <w:szCs w:val="56"/>
    </w:rPr>
  </w:style>
  <w:style w:type="paragraph" w:styleId="Subtitle">
    <w:name w:val="Subtitle"/>
    <w:basedOn w:val="Normal"/>
    <w:next w:val="Normal"/>
    <w:qFormat/>
    <w:pPr/>
    <w:rPr>
      <w:color w:val="5A5A5A"/>
    </w:rPr>
  </w:style>
  <w:style w:type="paragraph" w:styleId="Quote">
    <w:name w:val="Quote"/>
    <w:basedOn w:val="Normal"/>
    <w:next w:val="Normal"/>
    <w:qFormat/>
    <w:pPr>
      <w:spacing w:before="200" w:after="0"/>
      <w:ind w:left="864" w:right="864"/>
      <w:jc w:val="center"/>
    </w:pPr>
    <w:rPr>
      <w:i/>
      <w:iCs/>
      <w:color w:themeColor="dark1" w:themeTint="bf" w:val="404040"/>
    </w:rPr>
  </w:style>
  <w:style w:type="paragraph" w:styleId="IntenseQuote">
    <w:name w:val="Intense Quote"/>
    <w:basedOn w:val="Normal"/>
    <w:next w:val="Normal"/>
    <w:qFormat/>
    <w:pPr>
      <w:pBdr>
        <w:top w:val="single" w:sz="4" w:space="10" w:color="4F81BD"/>
        <w:bottom w:val="single" w:sz="4" w:space="10" w:color="4F81BD"/>
      </w:pBdr>
      <w:spacing w:before="360" w:after="360"/>
      <w:ind w:left="864" w:right="864"/>
      <w:jc w:val="center"/>
    </w:pPr>
    <w:rPr>
      <w:i/>
      <w:iCs/>
      <w:color w:themeColor="accent1" w:val="4F81BD"/>
    </w:rPr>
  </w:style>
  <w:style w:type="paragraph" w:styleId="ListParagraph">
    <w:name w:val="List Paragraph"/>
    <w:basedOn w:val="Normal"/>
    <w:qFormat/>
    <w:pPr>
      <w:spacing w:before="0" w:after="0"/>
      <w:ind w:left="720"/>
      <w:contextualSpacing/>
    </w:pPr>
    <w:rPr/>
  </w:style>
  <w:style w:type="paragraph" w:styleId="EndnoteText">
    <w:name w:val="endnote text"/>
    <w:basedOn w:val="Normal"/>
    <w:pPr>
      <w:spacing w:lineRule="auto" w:line="240" w:before="0" w:after="0"/>
    </w:pPr>
    <w:rPr>
      <w:sz w:val="20"/>
      <w:szCs w:val="20"/>
    </w:rPr>
  </w:style>
  <w:style w:type="paragraph" w:styleId="HeaderandFooter">
    <w:name w:val="Header and Footer"/>
    <w:basedOn w:val="Normal"/>
    <w:qFormat/>
    <w:pPr/>
    <w:rPr/>
  </w:style>
  <w:style w:type="paragraph" w:styleId="Footer">
    <w:name w:val="footer"/>
    <w:basedOn w:val="Normal"/>
    <w:pPr>
      <w:tabs>
        <w:tab w:val="clear" w:pos="708"/>
        <w:tab w:val="right" w:pos="9360" w:leader="none"/>
      </w:tabs>
      <w:spacing w:lineRule="auto" w:line="240" w:before="0" w:after="0"/>
    </w:pPr>
    <w:rPr>
      <w:sz w:val="20"/>
    </w:rPr>
  </w:style>
  <w:style w:type="paragraph" w:styleId="FootnoteText">
    <w:name w:val="footnote text"/>
    <w:basedOn w:val="Normal"/>
    <w:pPr>
      <w:spacing w:lineRule="auto" w:line="240" w:before="0" w:after="0"/>
    </w:pPr>
    <w:rPr>
      <w:sz w:val="20"/>
      <w:szCs w:val="20"/>
    </w:rPr>
  </w:style>
  <w:style w:type="paragraph" w:styleId="Header">
    <w:name w:val="header"/>
    <w:basedOn w:val="Normal"/>
    <w:pPr>
      <w:tabs>
        <w:tab w:val="clear" w:pos="708"/>
        <w:tab w:val="center" w:pos="4680" w:leader="none"/>
        <w:tab w:val="right" w:pos="9360" w:leader="none"/>
      </w:tabs>
      <w:spacing w:lineRule="auto" w:line="240" w:before="0" w:after="0"/>
    </w:pPr>
    <w:rPr/>
  </w:style>
  <w:style w:type="paragraph" w:styleId="Comment">
    <w:name w:val="Comment"/>
    <w:basedOn w:val="Normal"/>
    <w:qFormat/>
    <w:pPr>
      <w:spacing w:lineRule="auto" w:line="240" w:before="56" w:after="0"/>
      <w:ind w:hanging="0" w:left="57" w:right="57"/>
    </w:pPr>
    <w:rPr>
      <w:color w:val="auto"/>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ListContents">
    <w:name w:val="List Contents"/>
    <w:basedOn w:val="Normal"/>
    <w:qFormat/>
    <w:pPr>
      <w:ind w:left="567"/>
    </w:pPr>
    <w:rPr/>
  </w:style>
  <w:style w:type="paragraph" w:styleId="ListHeading">
    <w:name w:val="List Heading"/>
    <w:basedOn w:val="Normal"/>
    <w:next w:val="ListContents"/>
    <w:qFormat/>
    <w:pPr>
      <w:ind w:left="0"/>
    </w:pPr>
    <w:rPr/>
  </w:style>
  <w:style w:type="paragraph" w:styleId="List1Start">
    <w:name w:val="List 1 Start"/>
    <w:basedOn w:val="List"/>
    <w:next w:val="ListBullet"/>
    <w:qFormat/>
    <w:pPr>
      <w:spacing w:before="240" w:after="120"/>
      <w:ind w:hanging="360" w:left="360"/>
    </w:pPr>
    <w:rPr/>
  </w:style>
  <w:style w:type="paragraph" w:styleId="ListBullet">
    <w:name w:val="List Bullet"/>
    <w:basedOn w:val="List"/>
    <w:pPr>
      <w:spacing w:before="0" w:after="120"/>
      <w:ind w:hanging="360" w:left="360"/>
    </w:pPr>
    <w:rPr/>
  </w:style>
  <w:style w:type="paragraph" w:styleId="ListContinue">
    <w:name w:val="List Continue"/>
    <w:basedOn w:val="List"/>
    <w:pPr>
      <w:spacing w:before="0" w:after="120"/>
      <w:ind w:hanging="0" w:left="360"/>
    </w:pPr>
    <w:rPr/>
  </w:style>
  <w:style w:type="paragraph" w:styleId="List1End">
    <w:name w:val="List 1 End"/>
    <w:basedOn w:val="List"/>
    <w:next w:val="ListBullet"/>
    <w:qFormat/>
    <w:pPr>
      <w:spacing w:before="0" w:after="240"/>
      <w:ind w:hanging="360" w:left="360"/>
    </w:pPr>
    <w:rPr/>
  </w:style>
  <w:style w:type="paragraph" w:styleId="ListBullet2">
    <w:name w:val="List Bullet 2"/>
    <w:basedOn w:val="List"/>
    <w:pPr>
      <w:spacing w:before="0" w:after="120"/>
      <w:ind w:hanging="360" w:left="720"/>
    </w:pPr>
    <w:rPr/>
  </w:style>
  <w:style w:type="paragraph" w:styleId="ListBullet3">
    <w:name w:val="List Bullet 3"/>
    <w:basedOn w:val="List"/>
    <w:pPr>
      <w:spacing w:before="0" w:after="120"/>
      <w:ind w:hanging="360" w:left="1080"/>
    </w:pPr>
    <w:rPr/>
  </w:style>
  <w:style w:type="paragraph" w:styleId="ListBullet4">
    <w:name w:val="List Bullet 4"/>
    <w:basedOn w:val="List"/>
    <w:pPr>
      <w:spacing w:before="0" w:after="120"/>
      <w:ind w:hanging="360" w:left="1440"/>
    </w:pPr>
    <w:rPr/>
  </w:style>
  <w:style w:type="paragraph" w:styleId="ListBullet5">
    <w:name w:val="List Bullet 5"/>
    <w:basedOn w:val="List"/>
    <w:pPr>
      <w:spacing w:before="0" w:after="120"/>
      <w:ind w:hanging="360" w:left="1800"/>
    </w:pPr>
    <w:rPr/>
  </w:style>
  <w:style w:type="paragraph" w:styleId="BulletCompactStart">
    <w:name w:val="Bullet Compact Start"/>
    <w:basedOn w:val="BulletCompact"/>
    <w:next w:val="BulletCompactCont"/>
    <w:qFormat/>
    <w:pPr>
      <w:numPr>
        <w:ilvl w:val="0"/>
        <w:numId w:val="10"/>
      </w:numPr>
      <w:spacing w:before="274" w:after="0"/>
    </w:pPr>
    <w:rPr>
      <w:rFonts w:ascii="Arial" w:hAnsi="Arial" w:eastAsia="Times New Roman" w:cs="Arial"/>
      <w:color w:val="5A5A5A"/>
      <w:lang w:val="fr-FR"/>
    </w:rPr>
  </w:style>
  <w:style w:type="paragraph" w:styleId="BulletCompactCont">
    <w:name w:val="Bullet Compact Cont."/>
    <w:basedOn w:val="BulletCompact"/>
    <w:qFormat/>
    <w:pPr>
      <w:numPr>
        <w:ilvl w:val="0"/>
        <w:numId w:val="10"/>
      </w:numPr>
      <w:spacing w:before="0" w:after="0"/>
    </w:pPr>
    <w:rPr>
      <w:rFonts w:ascii="Arial" w:hAnsi="Arial" w:eastAsia="Times New Roman" w:cs="Arial"/>
      <w:color w:val="5A5A5A"/>
      <w:lang w:val="fr-FR"/>
    </w:rPr>
  </w:style>
  <w:style w:type="paragraph" w:styleId="BulletCompactEnd">
    <w:name w:val="Bullet Compact End"/>
    <w:basedOn w:val="BulletCompact"/>
    <w:next w:val="BodyText"/>
    <w:qFormat/>
    <w:pPr>
      <w:spacing w:before="0" w:after="821"/>
    </w:pPr>
    <w:rPr>
      <w:rFonts w:ascii="Arial" w:hAnsi="Arial" w:eastAsia="Times New Roman" w:cs="Arial"/>
      <w:color w:val="5A5A5A"/>
    </w:rPr>
  </w:style>
  <w:style w:type="paragraph" w:styleId="BulletCompact">
    <w:name w:val="Bullet Compact"/>
    <w:basedOn w:val="BodyText"/>
    <w:qFormat/>
    <w:pPr>
      <w:keepLines/>
      <w:numPr>
        <w:ilvl w:val="0"/>
        <w:numId w:val="10"/>
      </w:numPr>
      <w:tabs>
        <w:tab w:val="clear" w:pos="708"/>
      </w:tabs>
      <w:spacing w:lineRule="auto" w:line="240" w:before="274" w:after="274"/>
    </w:pPr>
    <w:rPr/>
  </w:style>
  <w:style w:type="paragraph" w:styleId="HorizontalLine">
    <w:name w:val="Horizontal Line"/>
    <w:basedOn w:val="Normal"/>
    <w:next w:val="BodyText"/>
    <w:qFormat/>
    <w:pPr>
      <w:suppressLineNumbers/>
      <w:pBdr>
        <w:bottom w:val="single" w:sz="12" w:space="0" w:color="A0A0A0"/>
      </w:pBdr>
      <w:spacing w:before="274" w:after="274"/>
    </w:pPr>
    <w:rPr>
      <w:sz w:val="24"/>
      <w:szCs w:val="12"/>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FrameContents">
    <w:name w:val="Frame Contents"/>
    <w:basedOn w:val="Normal"/>
    <w:qFormat/>
    <w:pPr/>
    <w:rPr/>
  </w:style>
  <w:style w:type="paragraph" w:styleId="Heading10">
    <w:name w:val="Heading 10"/>
    <w:basedOn w:val="Heading"/>
    <w:next w:val="BodyText"/>
    <w:qFormat/>
    <w:pPr>
      <w:numPr>
        <w:ilvl w:val="8"/>
        <w:numId w:val="1"/>
      </w:numPr>
      <w:spacing w:before="60" w:after="60"/>
      <w:outlineLvl w:val="8"/>
    </w:pPr>
    <w:rPr>
      <w:b/>
      <w:bCs/>
      <w:sz w:val="18"/>
      <w:szCs w:val="18"/>
    </w:rPr>
  </w:style>
  <w:style w:type="numbering" w:styleId="NoList">
    <w:name w:val="No List"/>
    <w:qFormat/>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image" Target="media/image1.png"/><Relationship Id="rId9" Type="http://schemas.openxmlformats.org/officeDocument/2006/relationships/image" Target="media/image3.png"/><Relationship Id="rId10" Type="http://schemas.openxmlformats.org/officeDocument/2006/relationships/hyperlink" Target="https://balance-sheet.econgood.org/" TargetMode="External"/><Relationship Id="rId11" Type="http://schemas.openxmlformats.org/officeDocument/2006/relationships/image" Target="media/image2.png"/><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image" Target="media/image1.png"/><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image" Target="media/image1.png"/><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image" Target="media/image1.png"/><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image" Target="media/image1.png"/><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image" Target="media/image1.png"/><Relationship Id="rId27" Type="http://schemas.openxmlformats.org/officeDocument/2006/relationships/footer" Target="footer15.xml"/><Relationship Id="rId28" Type="http://schemas.openxmlformats.org/officeDocument/2006/relationships/footer" Target="footer16.xml"/><Relationship Id="rId29" Type="http://schemas.openxmlformats.org/officeDocument/2006/relationships/image" Target="media/image1.png"/><Relationship Id="rId30" Type="http://schemas.openxmlformats.org/officeDocument/2006/relationships/footer" Target="footer17.xml"/><Relationship Id="rId31" Type="http://schemas.openxmlformats.org/officeDocument/2006/relationships/footer" Target="footer18.xml"/><Relationship Id="rId32" Type="http://schemas.openxmlformats.org/officeDocument/2006/relationships/image" Target="media/image1.png"/><Relationship Id="rId33" Type="http://schemas.openxmlformats.org/officeDocument/2006/relationships/footer" Target="footer19.xml"/><Relationship Id="rId34" Type="http://schemas.openxmlformats.org/officeDocument/2006/relationships/footer" Target="footer20.xml"/><Relationship Id="rId35" Type="http://schemas.openxmlformats.org/officeDocument/2006/relationships/image" Target="media/image1.png"/><Relationship Id="rId36" Type="http://schemas.openxmlformats.org/officeDocument/2006/relationships/footer" Target="footer21.xml"/><Relationship Id="rId37" Type="http://schemas.openxmlformats.org/officeDocument/2006/relationships/footer" Target="footer22.xml"/><Relationship Id="rId38" Type="http://schemas.openxmlformats.org/officeDocument/2006/relationships/image" Target="media/image1.png"/><Relationship Id="rId39" Type="http://schemas.openxmlformats.org/officeDocument/2006/relationships/footer" Target="footer23.xml"/><Relationship Id="rId40" Type="http://schemas.openxmlformats.org/officeDocument/2006/relationships/footer" Target="footer24.xml"/><Relationship Id="rId41" Type="http://schemas.openxmlformats.org/officeDocument/2006/relationships/image" Target="media/image1.png"/><Relationship Id="rId42" Type="http://schemas.openxmlformats.org/officeDocument/2006/relationships/footer" Target="footer25.xml"/><Relationship Id="rId43" Type="http://schemas.openxmlformats.org/officeDocument/2006/relationships/footer" Target="footer26.xml"/><Relationship Id="rId44" Type="http://schemas.openxmlformats.org/officeDocument/2006/relationships/image" Target="media/image1.png"/><Relationship Id="rId45" Type="http://schemas.openxmlformats.org/officeDocument/2006/relationships/footer" Target="footer27.xml"/><Relationship Id="rId46" Type="http://schemas.openxmlformats.org/officeDocument/2006/relationships/footer" Target="footer28.xml"/><Relationship Id="rId47" Type="http://schemas.openxmlformats.org/officeDocument/2006/relationships/image" Target="media/image1.png"/><Relationship Id="rId48" Type="http://schemas.openxmlformats.org/officeDocument/2006/relationships/footer" Target="footer29.xml"/><Relationship Id="rId49" Type="http://schemas.openxmlformats.org/officeDocument/2006/relationships/footer" Target="footer30.xml"/><Relationship Id="rId50" Type="http://schemas.openxmlformats.org/officeDocument/2006/relationships/image" Target="media/image1.png"/><Relationship Id="rId51" Type="http://schemas.openxmlformats.org/officeDocument/2006/relationships/footer" Target="footer31.xml"/><Relationship Id="rId52" Type="http://schemas.openxmlformats.org/officeDocument/2006/relationships/footer" Target="footer32.xml"/><Relationship Id="rId53" Type="http://schemas.openxmlformats.org/officeDocument/2006/relationships/image" Target="media/image1.png"/><Relationship Id="rId54" Type="http://schemas.openxmlformats.org/officeDocument/2006/relationships/footer" Target="footer33.xml"/><Relationship Id="rId55" Type="http://schemas.openxmlformats.org/officeDocument/2006/relationships/footer" Target="footer34.xml"/><Relationship Id="rId56" Type="http://schemas.openxmlformats.org/officeDocument/2006/relationships/image" Target="media/image1.png"/><Relationship Id="rId57" Type="http://schemas.openxmlformats.org/officeDocument/2006/relationships/footer" Target="footer35.xml"/><Relationship Id="rId58" Type="http://schemas.openxmlformats.org/officeDocument/2006/relationships/footer" Target="footer36.xml"/><Relationship Id="rId59" Type="http://schemas.openxmlformats.org/officeDocument/2006/relationships/image" Target="media/image1.png"/><Relationship Id="rId60" Type="http://schemas.openxmlformats.org/officeDocument/2006/relationships/footer" Target="footer37.xml"/><Relationship Id="rId61" Type="http://schemas.openxmlformats.org/officeDocument/2006/relationships/footer" Target="footer38.xml"/><Relationship Id="rId62" Type="http://schemas.openxmlformats.org/officeDocument/2006/relationships/image" Target="media/image1.png"/><Relationship Id="rId63" Type="http://schemas.openxmlformats.org/officeDocument/2006/relationships/footer" Target="footer39.xml"/><Relationship Id="rId64" Type="http://schemas.openxmlformats.org/officeDocument/2006/relationships/footer" Target="footer40.xml"/><Relationship Id="rId65" Type="http://schemas.openxmlformats.org/officeDocument/2006/relationships/image" Target="media/image1.png"/><Relationship Id="rId66" Type="http://schemas.openxmlformats.org/officeDocument/2006/relationships/footer" Target="footer41.xml"/><Relationship Id="rId67" Type="http://schemas.openxmlformats.org/officeDocument/2006/relationships/footer" Target="footer42.xml"/><Relationship Id="rId68" Type="http://schemas.openxmlformats.org/officeDocument/2006/relationships/image" Target="media/image1.png"/><Relationship Id="rId69" Type="http://schemas.openxmlformats.org/officeDocument/2006/relationships/footer" Target="footer43.xml"/><Relationship Id="rId70" Type="http://schemas.openxmlformats.org/officeDocument/2006/relationships/footer" Target="footer44.xml"/><Relationship Id="rId71" Type="http://schemas.openxmlformats.org/officeDocument/2006/relationships/image" Target="media/image1.png"/><Relationship Id="rId72" Type="http://schemas.openxmlformats.org/officeDocument/2006/relationships/footer" Target="footer45.xml"/><Relationship Id="rId73" Type="http://schemas.openxmlformats.org/officeDocument/2006/relationships/footer" Target="footer46.xml"/><Relationship Id="rId74" Type="http://schemas.openxmlformats.org/officeDocument/2006/relationships/image" Target="media/image1.png"/><Relationship Id="rId75" Type="http://schemas.openxmlformats.org/officeDocument/2006/relationships/footer" Target="footer47.xml"/><Relationship Id="rId76" Type="http://schemas.openxmlformats.org/officeDocument/2006/relationships/footer" Target="footer48.xml"/><Relationship Id="rId77" Type="http://schemas.openxmlformats.org/officeDocument/2006/relationships/image" Target="media/image1.png"/><Relationship Id="rId78" Type="http://schemas.openxmlformats.org/officeDocument/2006/relationships/footer" Target="footer49.xml"/><Relationship Id="rId79" Type="http://schemas.openxmlformats.org/officeDocument/2006/relationships/footer" Target="footer50.xml"/><Relationship Id="rId80" Type="http://schemas.openxmlformats.org/officeDocument/2006/relationships/image" Target="media/image1.png"/><Relationship Id="rId81" Type="http://schemas.openxmlformats.org/officeDocument/2006/relationships/footer" Target="footer51.xml"/><Relationship Id="rId82" Type="http://schemas.openxmlformats.org/officeDocument/2006/relationships/footer" Target="footer52.xml"/><Relationship Id="rId83" Type="http://schemas.openxmlformats.org/officeDocument/2006/relationships/image" Target="media/image1.png"/><Relationship Id="rId84" Type="http://schemas.openxmlformats.org/officeDocument/2006/relationships/footer" Target="footer53.xml"/><Relationship Id="rId85" Type="http://schemas.openxmlformats.org/officeDocument/2006/relationships/footer" Target="footer54.xml"/><Relationship Id="rId86" Type="http://schemas.openxmlformats.org/officeDocument/2006/relationships/image" Target="media/image1.png"/><Relationship Id="rId87" Type="http://schemas.openxmlformats.org/officeDocument/2006/relationships/footer" Target="footer55.xml"/><Relationship Id="rId88" Type="http://schemas.openxmlformats.org/officeDocument/2006/relationships/footer" Target="footer56.xml"/><Relationship Id="rId89" Type="http://schemas.openxmlformats.org/officeDocument/2006/relationships/image" Target="media/image1.png"/><Relationship Id="rId90" Type="http://schemas.openxmlformats.org/officeDocument/2006/relationships/image" Target="media/image2.png"/><Relationship Id="rId91" Type="http://schemas.openxmlformats.org/officeDocument/2006/relationships/footer" Target="footer57.xml"/><Relationship Id="rId92" Type="http://schemas.openxmlformats.org/officeDocument/2006/relationships/footer" Target="footer58.xml"/><Relationship Id="rId93" Type="http://schemas.openxmlformats.org/officeDocument/2006/relationships/numbering" Target="numbering.xml"/><Relationship Id="rId94" Type="http://schemas.openxmlformats.org/officeDocument/2006/relationships/fontTable" Target="fontTable.xml"/><Relationship Id="rId95" Type="http://schemas.openxmlformats.org/officeDocument/2006/relationships/settings" Target="settings.xml"/><Relationship Id="rId9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1104</TotalTime>
  <Application>LibreOffice/25.2.6.2$Linux_X86_64 LibreOffice_project/520$Build-2</Application>
  <AppVersion>15.0000</AppVersion>
  <Pages>146</Pages>
  <Words>38377</Words>
  <Characters>223045</Characters>
  <CharactersWithSpaces>258856</CharactersWithSpaces>
  <Paragraphs>1931</Paragraphs>
  <Company>TU Wien - Studentenversion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2024-08-06T12:21:00Z</dcterms:created>
  <dc:creator>M.Culka@hotmail.fr</dc:creator>
  <dc:description/>
  <dc:language>en-US</dc:language>
  <cp:lastModifiedBy>Robert</cp:lastModifiedBy>
  <cp:lastPrinted>2026-01-02T18:02:42Z</cp:lastPrinted>
  <dcterms:modified xsi:type="dcterms:W3CDTF">2026-01-02T18:06:02Z</dcterms:modified>
  <cp:revision>149</cp:revision>
  <dc:subject/>
  <dc:title/>
</cp:coreProperties>
</file>

<file path=docProps/custom.xml><?xml version="1.0" encoding="utf-8"?>
<Properties xmlns="http://schemas.openxmlformats.org/officeDocument/2006/custom-properties" xmlns:vt="http://schemas.openxmlformats.org/officeDocument/2006/docPropsVTypes"/>
</file>